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EEB3" w14:textId="289B209B" w:rsidR="001F75D1" w:rsidRDefault="00C67F2A" w:rsidP="00C67F2A">
      <w:pPr>
        <w:spacing w:after="120" w:line="240" w:lineRule="auto"/>
        <w:rPr>
          <w:lang w:val="en-US"/>
        </w:rPr>
      </w:pPr>
      <w:r>
        <w:rPr>
          <w:rFonts w:ascii="Arial" w:eastAsia="Times New Roman" w:hAnsi="Arial" w:cs="Arial"/>
          <w:b/>
          <w:bCs/>
          <w:sz w:val="24"/>
          <w:szCs w:val="24"/>
        </w:rPr>
        <w:t xml:space="preserve">Titre : </w:t>
      </w:r>
    </w:p>
    <w:p w14:paraId="2DB03FDA" w14:textId="41C11DA5" w:rsidR="001D765C" w:rsidRPr="001F75D1" w:rsidRDefault="00C67F2A" w:rsidP="00C67F2A">
      <w:pPr>
        <w:spacing w:after="120" w:line="240" w:lineRule="auto"/>
        <w:rPr>
          <w:rFonts w:ascii="Arial" w:eastAsia="Times New Roman" w:hAnsi="Arial" w:cs="Arial"/>
          <w:b/>
          <w:bCs/>
          <w:color w:val="FF0000"/>
          <w:sz w:val="24"/>
          <w:szCs w:val="24"/>
          <w:lang w:val="en-US"/>
        </w:rPr>
      </w:pPr>
      <w:r>
        <w:rPr>
          <w:rFonts w:ascii="Arial" w:eastAsia="Times New Roman" w:hAnsi="Arial" w:cs="Arial"/>
          <w:b/>
          <w:bCs/>
          <w:sz w:val="24"/>
          <w:szCs w:val="24"/>
          <w:lang w:val="en-US"/>
        </w:rPr>
        <w:t xml:space="preserve">Title: </w:t>
      </w:r>
    </w:p>
    <w:p w14:paraId="0EC19E40" w14:textId="77777777" w:rsidR="00D014FA" w:rsidRPr="001F75D1" w:rsidRDefault="00D014FA" w:rsidP="00C67F2A">
      <w:pPr>
        <w:spacing w:after="120" w:line="276" w:lineRule="auto"/>
        <w:rPr>
          <w:rFonts w:ascii="Arial" w:hAnsi="Arial" w:cs="Arial"/>
          <w:sz w:val="4"/>
          <w:szCs w:val="4"/>
          <w:lang w:val="en-US"/>
        </w:rPr>
      </w:pPr>
    </w:p>
    <w:p w14:paraId="4B65C712" w14:textId="596B7A5D" w:rsidR="00F7774C" w:rsidRPr="00C67F2A" w:rsidRDefault="00C67F2A" w:rsidP="00C67F2A">
      <w:pPr>
        <w:spacing w:after="120" w:line="276" w:lineRule="auto"/>
        <w:rPr>
          <w:rFonts w:ascii="Arial" w:hAnsi="Arial" w:cs="Arial"/>
          <w:sz w:val="20"/>
          <w:szCs w:val="20"/>
        </w:rPr>
      </w:pPr>
      <w:r w:rsidRPr="00D73C5E">
        <w:rPr>
          <w:rFonts w:ascii="Arial" w:hAnsi="Arial" w:cs="Arial"/>
          <w:noProof/>
          <w:sz w:val="16"/>
          <w:szCs w:val="16"/>
        </w:rPr>
        <mc:AlternateContent>
          <mc:Choice Requires="wps">
            <w:drawing>
              <wp:anchor distT="0" distB="0" distL="114300" distR="114300" simplePos="0" relativeHeight="251673600" behindDoc="0" locked="0" layoutInCell="1" allowOverlap="1" wp14:anchorId="4BC5F46D" wp14:editId="05524F84">
                <wp:simplePos x="0" y="0"/>
                <wp:positionH relativeFrom="column">
                  <wp:posOffset>47625</wp:posOffset>
                </wp:positionH>
                <wp:positionV relativeFrom="paragraph">
                  <wp:posOffset>231140</wp:posOffset>
                </wp:positionV>
                <wp:extent cx="5753100" cy="0"/>
                <wp:effectExtent l="0" t="38100" r="38100" b="38100"/>
                <wp:wrapNone/>
                <wp:docPr id="8" name="Connecteur droit 8"/>
                <wp:cNvGraphicFramePr/>
                <a:graphic xmlns:a="http://schemas.openxmlformats.org/drawingml/2006/main">
                  <a:graphicData uri="http://schemas.microsoft.com/office/word/2010/wordprocessingShape">
                    <wps:wsp>
                      <wps:cNvCnPr/>
                      <wps:spPr>
                        <a:xfrm>
                          <a:off x="0" y="0"/>
                          <a:ext cx="5753100" cy="0"/>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B8A75" id="Connecteur droit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5pt,18.2pt" to="456.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ywAEAAN8DAAAOAAAAZHJzL2Uyb0RvYy54bWysU9Fu2yAUfZ+0f0C8L7Y7pZ2sOJXWqnuZ&#10;tmrrPoDgS4wEXAQsdv5+F5w41TZNWtUXYuCec8853GxuJ2vYAULU6DrerGrOwEnstdt3/MfTw7sP&#10;nMUkXC8MOuj4ESK/3b59sxl9C1c4oOkhMCJxsR19x4eUfFtVUQ5gRVyhB0eXCoMVibZhX/VBjMRu&#10;TXVV19fViKH3ASXESKf38yXfFn6lQKavSkVIzHSctKWyhrLu8lptN6LdB+EHLU8yxAtUWKEdNV2o&#10;7kUS7GfQf1BZLQNGVGkl0VaolJZQPJCbpv7NzfdBeCheKJzol5ji69HKL4c79xgohtHHNvrHkF1M&#10;Ktj8S/rYVMI6LmHBlJikw/XN+n1TU6byfFddgD7E9AnQsvzRcaNd9iFacfgcEzWj0nNJPjaOjR2/&#10;uaYXLWURje4ftDH5Mob97s4EdhD5DeuP9bo8G1E8K6OdccR7cVG+0tHA3OAbKKZ70t3MHfKAwUIr&#10;pASXmjwOhYmqM0yRhAV4kvYv4Kk+Q6EM3/+AF0TpjC4tYKsdhr/JTtNZsprrzwnMvnMEO+yP5X1L&#10;NDRFxeFp4vOYPt8X+OV/uf0FAAD//wMAUEsDBBQABgAIAAAAIQDZLjR42AAAAAcBAAAPAAAAZHJz&#10;L2Rvd25yZXYueG1sTI7NTsMwEITvSH0Haytxo05pKZDGqVAkOHAjIHF14iWJaq+t2G0CT88iDnCc&#10;H818xWF2VpxxjIMnBetVBgKp9WagTsHb6+PVHYiYNBltPaGCT4xwKBcXhc6Nn+gFz3XqBI9QzLWC&#10;PqWQSxnbHp2OKx+QOPvwo9OJ5dhJM+qJx52V11m2k04PxA+9Dlj12B7rk1Ngp3cM8Qtx+1Q3MQyp&#10;8s9TpdTlcn7Yg0g4p78y/OAzOpTM1PgTmSisgtsbLirY7LYgOL5fb9hofg1ZFvI/f/kNAAD//wMA&#10;UEsBAi0AFAAGAAgAAAAhALaDOJL+AAAA4QEAABMAAAAAAAAAAAAAAAAAAAAAAFtDb250ZW50X1R5&#10;cGVzXS54bWxQSwECLQAUAAYACAAAACEAOP0h/9YAAACUAQAACwAAAAAAAAAAAAAAAAAvAQAAX3Jl&#10;bHMvLnJlbHNQSwECLQAUAAYACAAAACEAF21/8sABAADfAwAADgAAAAAAAAAAAAAAAAAuAgAAZHJz&#10;L2Uyb0RvYy54bWxQSwECLQAUAAYACAAAACEA2S40eNgAAAAHAQAADwAAAAAAAAAAAAAAAAAaBAAA&#10;ZHJzL2Rvd25yZXYueG1sUEsFBgAAAAAEAAQA8wAAAB8FAAAAAA==&#10;" strokecolor="#00b050" strokeweight="6pt">
                <v:stroke joinstyle="miter"/>
              </v:line>
            </w:pict>
          </mc:Fallback>
        </mc:AlternateContent>
      </w:r>
      <w:r w:rsidRPr="00C67F2A">
        <w:rPr>
          <w:rFonts w:ascii="Arial" w:hAnsi="Arial" w:cs="Arial"/>
          <w:sz w:val="20"/>
          <w:szCs w:val="20"/>
        </w:rPr>
        <w:t>Au</w:t>
      </w:r>
      <w:r>
        <w:rPr>
          <w:rFonts w:ascii="Arial" w:hAnsi="Arial" w:cs="Arial"/>
          <w:sz w:val="20"/>
          <w:szCs w:val="20"/>
        </w:rPr>
        <w:t>teurs or autors</w:t>
      </w:r>
      <w:r w:rsidR="00F7774C" w:rsidRPr="00D73C5E">
        <w:rPr>
          <w:rStyle w:val="Appelnotedebasdep"/>
          <w:rFonts w:ascii="Arial" w:hAnsi="Arial" w:cs="Arial"/>
          <w:sz w:val="20"/>
          <w:szCs w:val="20"/>
        </w:rPr>
        <w:footnoteReference w:id="1"/>
      </w:r>
      <w:r w:rsidR="00F7774C" w:rsidRPr="00C67F2A">
        <w:rPr>
          <w:rFonts w:ascii="Arial" w:hAnsi="Arial" w:cs="Arial"/>
          <w:sz w:val="20"/>
          <w:szCs w:val="20"/>
        </w:rPr>
        <w:t>,</w:t>
      </w:r>
    </w:p>
    <w:p w14:paraId="46F691D1" w14:textId="18D29239" w:rsidR="001D765C" w:rsidRPr="00C67F2A" w:rsidRDefault="001D765C" w:rsidP="001D765C">
      <w:pPr>
        <w:spacing w:after="120" w:line="240" w:lineRule="auto"/>
        <w:rPr>
          <w:rFonts w:ascii="Arial" w:eastAsia="Times New Roman" w:hAnsi="Arial" w:cs="Arial"/>
          <w:sz w:val="10"/>
          <w:szCs w:val="10"/>
        </w:rPr>
      </w:pPr>
    </w:p>
    <w:p w14:paraId="04055F86" w14:textId="643E6CBC" w:rsidR="001D765C" w:rsidRPr="00D014FA" w:rsidRDefault="001D765C" w:rsidP="00C1655A">
      <w:pPr>
        <w:spacing w:after="120" w:line="240" w:lineRule="auto"/>
        <w:rPr>
          <w:rFonts w:ascii="Arial" w:eastAsia="Times New Roman" w:hAnsi="Arial" w:cs="Arial"/>
          <w:b/>
          <w:bCs/>
          <w:sz w:val="20"/>
          <w:szCs w:val="20"/>
        </w:rPr>
      </w:pPr>
      <w:r w:rsidRPr="00D014FA">
        <w:rPr>
          <w:rFonts w:ascii="Arial" w:eastAsia="Times New Roman" w:hAnsi="Arial" w:cs="Arial"/>
          <w:b/>
          <w:bCs/>
          <w:sz w:val="20"/>
          <w:szCs w:val="20"/>
        </w:rPr>
        <w:t>Résumé</w:t>
      </w:r>
      <w:r w:rsidR="00C67F2A">
        <w:rPr>
          <w:rFonts w:ascii="Arial" w:eastAsia="Times New Roman" w:hAnsi="Arial" w:cs="Arial"/>
          <w:b/>
          <w:bCs/>
          <w:sz w:val="20"/>
          <w:szCs w:val="20"/>
        </w:rPr>
        <w:t>/Abstract (300 mots/words)</w:t>
      </w:r>
    </w:p>
    <w:p w14:paraId="36D159EB" w14:textId="77777777" w:rsidR="00D014FA" w:rsidRDefault="00D014FA" w:rsidP="00C1655A">
      <w:pPr>
        <w:spacing w:after="120" w:line="240" w:lineRule="auto"/>
        <w:jc w:val="both"/>
        <w:rPr>
          <w:rFonts w:ascii="Arial" w:eastAsia="Times New Roman" w:hAnsi="Arial" w:cs="Arial"/>
          <w:i/>
          <w:iCs/>
          <w:sz w:val="20"/>
          <w:szCs w:val="20"/>
        </w:rPr>
        <w:sectPr w:rsidR="00D014FA" w:rsidSect="003A221B">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code="1"/>
          <w:pgMar w:top="1440" w:right="1440" w:bottom="1440" w:left="1440" w:header="720" w:footer="720" w:gutter="0"/>
          <w:pgNumType w:start="140"/>
          <w:cols w:space="720"/>
          <w:docGrid w:linePitch="360"/>
        </w:sectPr>
      </w:pPr>
    </w:p>
    <w:p w14:paraId="5D2E55CB" w14:textId="2CF742D2" w:rsidR="001D765C" w:rsidRDefault="001D765C" w:rsidP="00C1655A">
      <w:pPr>
        <w:spacing w:after="120" w:line="240" w:lineRule="auto"/>
        <w:jc w:val="both"/>
        <w:rPr>
          <w:rFonts w:ascii="Arial" w:eastAsia="Times New Roman" w:hAnsi="Arial" w:cs="Arial"/>
          <w:sz w:val="20"/>
          <w:szCs w:val="20"/>
        </w:rPr>
      </w:pPr>
      <w:r w:rsidRPr="00F7774C">
        <w:rPr>
          <w:rFonts w:ascii="Arial" w:eastAsia="Times New Roman" w:hAnsi="Arial" w:cs="Arial"/>
          <w:sz w:val="20"/>
          <w:szCs w:val="20"/>
        </w:rPr>
        <w:t xml:space="preserve">369,19 ± 91,36 m3/ha. Les principales contraintes de valorisation de </w:t>
      </w:r>
      <w:r w:rsidRPr="00F7774C">
        <w:rPr>
          <w:rFonts w:ascii="Arial" w:eastAsia="Times New Roman" w:hAnsi="Arial" w:cs="Arial"/>
          <w:i/>
          <w:iCs/>
          <w:sz w:val="20"/>
          <w:szCs w:val="20"/>
        </w:rPr>
        <w:t>B. aethiopum</w:t>
      </w:r>
      <w:r w:rsidRPr="00F7774C">
        <w:rPr>
          <w:rFonts w:ascii="Arial" w:eastAsia="Times New Roman" w:hAnsi="Arial" w:cs="Arial"/>
          <w:sz w:val="20"/>
          <w:szCs w:val="20"/>
        </w:rPr>
        <w:t xml:space="preserve"> ont été les feux de brousse, la réglementation inappropriée et les pratiques de prélèvements inadéquates. </w:t>
      </w:r>
      <w:r w:rsidR="0004736F" w:rsidRPr="00F7774C">
        <w:rPr>
          <w:rFonts w:ascii="Arial" w:eastAsia="Times New Roman" w:hAnsi="Arial" w:cs="Arial"/>
          <w:sz w:val="20"/>
          <w:szCs w:val="20"/>
        </w:rPr>
        <w:t xml:space="preserve">Une </w:t>
      </w:r>
      <w:r w:rsidRPr="00F7774C">
        <w:rPr>
          <w:rFonts w:ascii="Arial" w:eastAsia="Times New Roman" w:hAnsi="Arial" w:cs="Arial"/>
          <w:sz w:val="20"/>
          <w:szCs w:val="20"/>
        </w:rPr>
        <w:t xml:space="preserve">stratégie </w:t>
      </w:r>
      <w:r w:rsidR="0004736F" w:rsidRPr="00F7774C">
        <w:rPr>
          <w:rFonts w:ascii="Arial" w:eastAsia="Times New Roman" w:hAnsi="Arial" w:cs="Arial"/>
          <w:sz w:val="20"/>
          <w:szCs w:val="20"/>
        </w:rPr>
        <w:t xml:space="preserve">de </w:t>
      </w:r>
      <w:r w:rsidRPr="00F7774C">
        <w:rPr>
          <w:rFonts w:ascii="Arial" w:eastAsia="Times New Roman" w:hAnsi="Arial" w:cs="Arial"/>
          <w:sz w:val="20"/>
          <w:szCs w:val="20"/>
        </w:rPr>
        <w:t xml:space="preserve">gestion durable </w:t>
      </w:r>
      <w:r w:rsidRPr="00F7774C">
        <w:rPr>
          <w:rFonts w:ascii="Arial" w:eastAsia="Times New Roman" w:hAnsi="Arial" w:cs="Arial"/>
          <w:sz w:val="20"/>
          <w:szCs w:val="20"/>
        </w:rPr>
        <w:t xml:space="preserve">des rôneraies au Tchad </w:t>
      </w:r>
      <w:r w:rsidR="0004736F" w:rsidRPr="00F7774C">
        <w:rPr>
          <w:rFonts w:ascii="Arial" w:eastAsia="Times New Roman" w:hAnsi="Arial" w:cs="Arial"/>
          <w:sz w:val="20"/>
          <w:szCs w:val="20"/>
        </w:rPr>
        <w:t>serait convenable. Des prévisions de</w:t>
      </w:r>
      <w:r w:rsidRPr="00F7774C">
        <w:rPr>
          <w:rFonts w:ascii="Arial" w:eastAsia="Times New Roman" w:hAnsi="Arial" w:cs="Arial"/>
          <w:sz w:val="20"/>
          <w:szCs w:val="20"/>
        </w:rPr>
        <w:t xml:space="preserve"> domestication</w:t>
      </w:r>
      <w:r w:rsidR="0004736F" w:rsidRPr="00F7774C">
        <w:rPr>
          <w:rFonts w:ascii="Arial" w:eastAsia="Times New Roman" w:hAnsi="Arial" w:cs="Arial"/>
          <w:sz w:val="20"/>
          <w:szCs w:val="20"/>
        </w:rPr>
        <w:t xml:space="preserve"> et d</w:t>
      </w:r>
      <w:r w:rsidRPr="00F7774C">
        <w:rPr>
          <w:rFonts w:ascii="Arial" w:eastAsia="Times New Roman" w:hAnsi="Arial" w:cs="Arial"/>
          <w:sz w:val="20"/>
          <w:szCs w:val="20"/>
        </w:rPr>
        <w:t>es prélèvements sélectifs des arbres adultes</w:t>
      </w:r>
      <w:r w:rsidR="0004736F" w:rsidRPr="00F7774C">
        <w:rPr>
          <w:rFonts w:ascii="Arial" w:eastAsia="Times New Roman" w:hAnsi="Arial" w:cs="Arial"/>
          <w:sz w:val="20"/>
          <w:szCs w:val="20"/>
        </w:rPr>
        <w:t xml:space="preserve"> seraient </w:t>
      </w:r>
      <w:r w:rsidRPr="00F7774C">
        <w:rPr>
          <w:rFonts w:ascii="Arial" w:eastAsia="Times New Roman" w:hAnsi="Arial" w:cs="Arial"/>
          <w:sz w:val="20"/>
          <w:szCs w:val="20"/>
        </w:rPr>
        <w:t>en faveur de la responsabilisation des populations riveraines.</w:t>
      </w:r>
    </w:p>
    <w:p w14:paraId="1873707A" w14:textId="77777777" w:rsidR="00D014FA" w:rsidRDefault="00D014FA" w:rsidP="00D014FA">
      <w:pPr>
        <w:spacing w:after="120" w:line="240" w:lineRule="auto"/>
        <w:rPr>
          <w:rFonts w:ascii="Arial" w:eastAsia="Times New Roman" w:hAnsi="Arial" w:cs="Arial"/>
          <w:b/>
          <w:sz w:val="20"/>
          <w:szCs w:val="20"/>
        </w:rPr>
        <w:sectPr w:rsidR="00D014FA" w:rsidSect="00D014FA">
          <w:footnotePr>
            <w:numFmt w:val="chicago"/>
          </w:footnotePr>
          <w:type w:val="continuous"/>
          <w:pgSz w:w="12240" w:h="15840" w:code="1"/>
          <w:pgMar w:top="1440" w:right="1440" w:bottom="1440" w:left="1440" w:header="720" w:footer="720" w:gutter="0"/>
          <w:cols w:num="2" w:space="720"/>
          <w:docGrid w:linePitch="360"/>
        </w:sectPr>
      </w:pPr>
    </w:p>
    <w:p w14:paraId="0EDE564C" w14:textId="77777777" w:rsidR="00D014FA" w:rsidRPr="003B09ED" w:rsidRDefault="00D014FA" w:rsidP="00D014FA">
      <w:pPr>
        <w:spacing w:after="120" w:line="240" w:lineRule="auto"/>
        <w:rPr>
          <w:rFonts w:ascii="Arial" w:eastAsia="Times New Roman" w:hAnsi="Arial" w:cs="Arial"/>
          <w:b/>
          <w:sz w:val="10"/>
          <w:szCs w:val="10"/>
        </w:rPr>
      </w:pPr>
    </w:p>
    <w:p w14:paraId="72355211" w14:textId="791C9182" w:rsidR="00D014FA" w:rsidRPr="00F7774C" w:rsidRDefault="00D014FA" w:rsidP="00D014FA">
      <w:pPr>
        <w:spacing w:after="120" w:line="240" w:lineRule="auto"/>
        <w:rPr>
          <w:rFonts w:ascii="Arial" w:eastAsia="Times New Roman" w:hAnsi="Arial" w:cs="Arial"/>
          <w:color w:val="FF0000"/>
          <w:sz w:val="20"/>
          <w:szCs w:val="20"/>
        </w:rPr>
      </w:pPr>
      <w:r w:rsidRPr="00F7774C">
        <w:rPr>
          <w:rFonts w:ascii="Arial" w:eastAsia="Times New Roman" w:hAnsi="Arial" w:cs="Arial"/>
          <w:b/>
          <w:sz w:val="20"/>
          <w:szCs w:val="20"/>
        </w:rPr>
        <w:t>Mots clés :</w:t>
      </w:r>
      <w:r w:rsidRPr="00F7774C">
        <w:rPr>
          <w:rFonts w:ascii="Arial" w:eastAsia="Times New Roman" w:hAnsi="Arial" w:cs="Arial"/>
          <w:sz w:val="20"/>
          <w:szCs w:val="20"/>
        </w:rPr>
        <w:t xml:space="preserve">  </w:t>
      </w:r>
      <w:r w:rsidR="00C67F2A">
        <w:rPr>
          <w:rFonts w:ascii="Arial" w:eastAsia="Times New Roman" w:hAnsi="Arial" w:cs="Arial"/>
          <w:sz w:val="20"/>
          <w:szCs w:val="20"/>
        </w:rPr>
        <w:t>au plus cinq</w:t>
      </w:r>
      <w:r w:rsidR="007B7DF5">
        <w:rPr>
          <w:rFonts w:ascii="Arial" w:eastAsia="Times New Roman" w:hAnsi="Arial" w:cs="Arial"/>
          <w:sz w:val="20"/>
          <w:szCs w:val="20"/>
        </w:rPr>
        <w:t xml:space="preserve"> mot</w:t>
      </w:r>
    </w:p>
    <w:p w14:paraId="5D65B71D" w14:textId="77777777" w:rsidR="001F75D1" w:rsidRPr="003B09ED" w:rsidRDefault="001F75D1" w:rsidP="00C1655A">
      <w:pPr>
        <w:spacing w:after="120" w:line="240" w:lineRule="auto"/>
        <w:jc w:val="both"/>
        <w:rPr>
          <w:rFonts w:ascii="Arial" w:eastAsia="Times New Roman" w:hAnsi="Arial" w:cs="Arial"/>
          <w:sz w:val="10"/>
          <w:szCs w:val="10"/>
        </w:rPr>
      </w:pPr>
    </w:p>
    <w:p w14:paraId="559E3CD6" w14:textId="58BAD511" w:rsidR="001D765C" w:rsidRPr="00D73C5E" w:rsidRDefault="001D765C" w:rsidP="001D765C">
      <w:pPr>
        <w:spacing w:after="120" w:line="240" w:lineRule="auto"/>
        <w:rPr>
          <w:rFonts w:ascii="Arial" w:eastAsia="Times New Roman" w:hAnsi="Arial" w:cs="Arial"/>
          <w:b/>
          <w:bCs/>
          <w:sz w:val="20"/>
          <w:szCs w:val="20"/>
          <w:lang w:val="en-US"/>
        </w:rPr>
      </w:pPr>
      <w:r w:rsidRPr="00D73C5E">
        <w:rPr>
          <w:rFonts w:ascii="Arial" w:eastAsia="Times New Roman" w:hAnsi="Arial" w:cs="Arial"/>
          <w:b/>
          <w:bCs/>
          <w:sz w:val="20"/>
          <w:szCs w:val="20"/>
          <w:lang w:val="en-US"/>
        </w:rPr>
        <w:t xml:space="preserve">Abstract </w:t>
      </w:r>
    </w:p>
    <w:p w14:paraId="128CC286" w14:textId="77777777" w:rsidR="003B09ED" w:rsidRDefault="003B09ED" w:rsidP="001D765C">
      <w:pPr>
        <w:spacing w:after="120" w:line="240" w:lineRule="auto"/>
        <w:jc w:val="both"/>
        <w:rPr>
          <w:rFonts w:ascii="Arial" w:eastAsia="Times New Roman" w:hAnsi="Arial" w:cs="Arial"/>
          <w:i/>
          <w:iCs/>
          <w:sz w:val="20"/>
          <w:szCs w:val="20"/>
          <w:lang w:val="en-US"/>
        </w:rPr>
        <w:sectPr w:rsidR="003B09ED" w:rsidSect="00D014FA">
          <w:footnotePr>
            <w:numFmt w:val="chicago"/>
          </w:footnotePr>
          <w:type w:val="continuous"/>
          <w:pgSz w:w="12240" w:h="15840" w:code="1"/>
          <w:pgMar w:top="1440" w:right="1440" w:bottom="1440" w:left="1440" w:header="720" w:footer="720" w:gutter="0"/>
          <w:cols w:space="720"/>
          <w:docGrid w:linePitch="360"/>
        </w:sectPr>
      </w:pPr>
    </w:p>
    <w:p w14:paraId="3290D3C1" w14:textId="460B0A98" w:rsidR="001D765C" w:rsidRDefault="001D765C" w:rsidP="001D765C">
      <w:pPr>
        <w:spacing w:after="120" w:line="240" w:lineRule="auto"/>
        <w:jc w:val="both"/>
        <w:rPr>
          <w:rFonts w:ascii="Arial" w:eastAsia="Times New Roman" w:hAnsi="Arial" w:cs="Arial"/>
          <w:sz w:val="20"/>
          <w:szCs w:val="20"/>
          <w:lang w:val="en-US"/>
        </w:rPr>
      </w:pPr>
      <w:r w:rsidRPr="00F7774C">
        <w:rPr>
          <w:rFonts w:ascii="Arial" w:eastAsia="Times New Roman" w:hAnsi="Arial" w:cs="Arial"/>
          <w:sz w:val="20"/>
          <w:szCs w:val="20"/>
          <w:lang w:val="en-US"/>
        </w:rPr>
        <w:t xml:space="preserve">13.53 ± 2.11 m to 16.97 ± 3.30 m in forest galleries and plantations respectively. The average stems’ land area was 26.02 ± 7.69 m²/ha. Average wood volume was 369.19 ± 91.36 m3/ha. The main constraints to the </w:t>
      </w:r>
      <w:r w:rsidR="00FB48B6" w:rsidRPr="00F7774C">
        <w:rPr>
          <w:rFonts w:ascii="Arial" w:eastAsia="Times New Roman" w:hAnsi="Arial" w:cs="Arial"/>
          <w:sz w:val="20"/>
          <w:szCs w:val="20"/>
          <w:lang w:val="en-US"/>
        </w:rPr>
        <w:t>valorization</w:t>
      </w:r>
      <w:r w:rsidRPr="00F7774C">
        <w:rPr>
          <w:rFonts w:ascii="Arial" w:eastAsia="Times New Roman" w:hAnsi="Arial" w:cs="Arial"/>
          <w:sz w:val="20"/>
          <w:szCs w:val="20"/>
          <w:lang w:val="en-US"/>
        </w:rPr>
        <w:t xml:space="preserve"> of </w:t>
      </w:r>
      <w:r w:rsidRPr="00F7774C">
        <w:rPr>
          <w:rFonts w:ascii="Arial" w:eastAsia="Times New Roman" w:hAnsi="Arial" w:cs="Arial"/>
          <w:i/>
          <w:iCs/>
          <w:sz w:val="20"/>
          <w:szCs w:val="20"/>
          <w:lang w:val="en-US"/>
        </w:rPr>
        <w:t>B. aethiopum</w:t>
      </w:r>
      <w:r w:rsidRPr="00F7774C">
        <w:rPr>
          <w:rFonts w:ascii="Arial" w:eastAsia="Times New Roman" w:hAnsi="Arial" w:cs="Arial"/>
          <w:sz w:val="20"/>
          <w:szCs w:val="20"/>
          <w:lang w:val="en-US"/>
        </w:rPr>
        <w:t xml:space="preserve"> were itinerant bush fire, </w:t>
      </w:r>
      <w:r w:rsidRPr="00F7774C">
        <w:rPr>
          <w:rFonts w:ascii="Arial" w:eastAsia="Times New Roman" w:hAnsi="Arial" w:cs="Arial"/>
          <w:sz w:val="20"/>
          <w:szCs w:val="20"/>
          <w:lang w:val="en-US"/>
        </w:rPr>
        <w:t xml:space="preserve">inappropriate regulations and unsustainable harvesting practices. </w:t>
      </w:r>
      <w:r w:rsidR="00FB48B6" w:rsidRPr="00F7774C">
        <w:rPr>
          <w:rFonts w:ascii="Arial" w:eastAsia="Times New Roman" w:hAnsi="Arial" w:cs="Arial"/>
          <w:sz w:val="20"/>
          <w:szCs w:val="20"/>
          <w:lang w:val="en-US"/>
        </w:rPr>
        <w:t>A sustainable strategy of</w:t>
      </w:r>
      <w:r w:rsidRPr="00F7774C">
        <w:rPr>
          <w:rFonts w:ascii="Arial" w:eastAsia="Times New Roman" w:hAnsi="Arial" w:cs="Arial"/>
          <w:sz w:val="20"/>
          <w:szCs w:val="20"/>
          <w:lang w:val="en-US"/>
        </w:rPr>
        <w:t xml:space="preserve"> Ron palm</w:t>
      </w:r>
      <w:r w:rsidR="00DD6BDB" w:rsidRPr="00F7774C">
        <w:rPr>
          <w:rFonts w:ascii="Arial" w:eastAsia="Times New Roman" w:hAnsi="Arial" w:cs="Arial"/>
          <w:sz w:val="20"/>
          <w:szCs w:val="20"/>
          <w:lang w:val="en-US"/>
        </w:rPr>
        <w:t xml:space="preserve"> management will be suitable </w:t>
      </w:r>
      <w:r w:rsidRPr="00F7774C">
        <w:rPr>
          <w:rFonts w:ascii="Arial" w:eastAsia="Times New Roman" w:hAnsi="Arial" w:cs="Arial"/>
          <w:sz w:val="20"/>
          <w:szCs w:val="20"/>
          <w:lang w:val="en-US"/>
        </w:rPr>
        <w:t>in Chad</w:t>
      </w:r>
      <w:r w:rsidR="00DD6BDB" w:rsidRPr="00F7774C">
        <w:rPr>
          <w:rFonts w:ascii="Arial" w:eastAsia="Times New Roman" w:hAnsi="Arial" w:cs="Arial"/>
          <w:sz w:val="20"/>
          <w:szCs w:val="20"/>
          <w:lang w:val="en-US"/>
        </w:rPr>
        <w:t xml:space="preserve">. </w:t>
      </w:r>
      <w:r w:rsidRPr="00F7774C">
        <w:rPr>
          <w:rFonts w:ascii="Arial" w:eastAsia="Times New Roman" w:hAnsi="Arial" w:cs="Arial"/>
          <w:sz w:val="20"/>
          <w:szCs w:val="20"/>
          <w:lang w:val="en-US"/>
        </w:rPr>
        <w:t xml:space="preserve"> </w:t>
      </w:r>
      <w:r w:rsidR="00DD6BDB" w:rsidRPr="00F7774C">
        <w:rPr>
          <w:rFonts w:ascii="Arial" w:eastAsia="Times New Roman" w:hAnsi="Arial" w:cs="Arial"/>
          <w:sz w:val="20"/>
          <w:szCs w:val="20"/>
          <w:lang w:val="en-US"/>
        </w:rPr>
        <w:t xml:space="preserve">Forecast for domestication and </w:t>
      </w:r>
      <w:r w:rsidRPr="00F7774C">
        <w:rPr>
          <w:rFonts w:ascii="Arial" w:eastAsia="Times New Roman" w:hAnsi="Arial" w:cs="Arial"/>
          <w:sz w:val="20"/>
          <w:szCs w:val="20"/>
          <w:lang w:val="en-US"/>
        </w:rPr>
        <w:t>selective harvesting of adult trees</w:t>
      </w:r>
      <w:r w:rsidR="00DD6BDB" w:rsidRPr="00F7774C">
        <w:rPr>
          <w:rFonts w:ascii="Arial" w:eastAsia="Times New Roman" w:hAnsi="Arial" w:cs="Arial"/>
          <w:sz w:val="20"/>
          <w:szCs w:val="20"/>
          <w:lang w:val="en-US"/>
        </w:rPr>
        <w:t xml:space="preserve"> will </w:t>
      </w:r>
      <w:r w:rsidR="00F026BB" w:rsidRPr="00F7774C">
        <w:rPr>
          <w:rFonts w:ascii="Arial" w:eastAsia="Times New Roman" w:hAnsi="Arial" w:cs="Arial"/>
          <w:sz w:val="20"/>
          <w:szCs w:val="20"/>
          <w:lang w:val="en-US"/>
        </w:rPr>
        <w:t>favor</w:t>
      </w:r>
      <w:r w:rsidR="00DD6BDB" w:rsidRPr="00F7774C">
        <w:rPr>
          <w:rFonts w:ascii="Arial" w:eastAsia="Times New Roman" w:hAnsi="Arial" w:cs="Arial"/>
          <w:sz w:val="20"/>
          <w:szCs w:val="20"/>
          <w:lang w:val="en-US"/>
        </w:rPr>
        <w:t xml:space="preserve"> the empowerment of the local population</w:t>
      </w:r>
      <w:r w:rsidRPr="00F7774C">
        <w:rPr>
          <w:rFonts w:ascii="Arial" w:eastAsia="Times New Roman" w:hAnsi="Arial" w:cs="Arial"/>
          <w:sz w:val="20"/>
          <w:szCs w:val="20"/>
          <w:lang w:val="en-US"/>
        </w:rPr>
        <w:t>.</w:t>
      </w:r>
    </w:p>
    <w:p w14:paraId="3D0F3DE3" w14:textId="77777777" w:rsidR="003B09ED" w:rsidRDefault="003B09ED" w:rsidP="00D014FA">
      <w:pPr>
        <w:spacing w:after="120" w:line="240" w:lineRule="auto"/>
        <w:rPr>
          <w:rFonts w:ascii="Arial" w:eastAsia="Times New Roman" w:hAnsi="Arial" w:cs="Arial"/>
          <w:b/>
          <w:sz w:val="20"/>
          <w:szCs w:val="20"/>
          <w:lang w:val="en-US"/>
        </w:rPr>
        <w:sectPr w:rsidR="003B09ED" w:rsidSect="003B09ED">
          <w:footnotePr>
            <w:numFmt w:val="chicago"/>
          </w:footnotePr>
          <w:type w:val="continuous"/>
          <w:pgSz w:w="12240" w:h="15840" w:code="1"/>
          <w:pgMar w:top="1440" w:right="1440" w:bottom="1440" w:left="1440" w:header="720" w:footer="720" w:gutter="0"/>
          <w:cols w:num="2" w:space="720"/>
          <w:docGrid w:linePitch="360"/>
        </w:sectPr>
      </w:pPr>
    </w:p>
    <w:p w14:paraId="10AEC9AC" w14:textId="3EB31131" w:rsidR="00D014FA" w:rsidRPr="00F7774C" w:rsidRDefault="00D014FA" w:rsidP="00D014FA">
      <w:pPr>
        <w:spacing w:after="120" w:line="240" w:lineRule="auto"/>
        <w:rPr>
          <w:rFonts w:ascii="Arial" w:eastAsia="Times New Roman" w:hAnsi="Arial" w:cs="Arial"/>
          <w:sz w:val="20"/>
          <w:szCs w:val="20"/>
          <w:lang w:val="en-US"/>
        </w:rPr>
      </w:pPr>
      <w:r w:rsidRPr="00F7774C">
        <w:rPr>
          <w:rFonts w:ascii="Arial" w:eastAsia="Times New Roman" w:hAnsi="Arial" w:cs="Arial"/>
          <w:b/>
          <w:sz w:val="20"/>
          <w:szCs w:val="20"/>
          <w:lang w:val="en-US"/>
        </w:rPr>
        <w:t>Keywords:</w:t>
      </w:r>
      <w:r w:rsidRPr="00F7774C">
        <w:rPr>
          <w:rFonts w:ascii="Arial" w:eastAsia="Times New Roman" w:hAnsi="Arial" w:cs="Arial"/>
          <w:sz w:val="20"/>
          <w:szCs w:val="20"/>
          <w:lang w:val="en-US"/>
        </w:rPr>
        <w:t xml:space="preserve"> </w:t>
      </w:r>
      <w:r w:rsidR="007B7DF5">
        <w:rPr>
          <w:rFonts w:ascii="Arial" w:eastAsia="Times New Roman" w:hAnsi="Arial" w:cs="Arial"/>
          <w:sz w:val="20"/>
          <w:szCs w:val="20"/>
          <w:lang w:val="en-US"/>
        </w:rPr>
        <w:t>at least 5 words</w:t>
      </w:r>
    </w:p>
    <w:p w14:paraId="4A67F1A9" w14:textId="77777777" w:rsidR="00D014FA" w:rsidRPr="001F75D1" w:rsidRDefault="00D014FA" w:rsidP="001D765C">
      <w:pPr>
        <w:spacing w:after="120" w:line="240" w:lineRule="auto"/>
        <w:jc w:val="both"/>
        <w:rPr>
          <w:rFonts w:ascii="Arial" w:eastAsia="Times New Roman" w:hAnsi="Arial" w:cs="Arial"/>
          <w:sz w:val="8"/>
          <w:szCs w:val="8"/>
          <w:lang w:val="en-US"/>
        </w:rPr>
      </w:pPr>
    </w:p>
    <w:p w14:paraId="7918702C" w14:textId="77777777" w:rsidR="001D765C" w:rsidRPr="00F7774C" w:rsidRDefault="001D765C" w:rsidP="001D765C">
      <w:pPr>
        <w:numPr>
          <w:ilvl w:val="0"/>
          <w:numId w:val="1"/>
        </w:numPr>
        <w:spacing w:after="120" w:line="240" w:lineRule="auto"/>
        <w:ind w:left="284" w:hanging="284"/>
        <w:contextualSpacing/>
        <w:rPr>
          <w:rFonts w:ascii="Arial" w:eastAsia="Times New Roman" w:hAnsi="Arial" w:cs="Arial"/>
          <w:b/>
          <w:bCs/>
          <w:sz w:val="20"/>
          <w:szCs w:val="20"/>
        </w:rPr>
      </w:pPr>
      <w:r w:rsidRPr="00F7774C">
        <w:rPr>
          <w:rFonts w:ascii="Arial" w:eastAsia="Times New Roman" w:hAnsi="Arial" w:cs="Arial"/>
          <w:b/>
          <w:bCs/>
          <w:sz w:val="20"/>
          <w:szCs w:val="20"/>
        </w:rPr>
        <w:t>Introduction</w:t>
      </w:r>
    </w:p>
    <w:p w14:paraId="13B654F5" w14:textId="0CA1B9DE" w:rsidR="001D765C" w:rsidRPr="00F7774C" w:rsidRDefault="001D765C" w:rsidP="001D765C">
      <w:pPr>
        <w:spacing w:after="120" w:line="240" w:lineRule="auto"/>
        <w:jc w:val="both"/>
        <w:rPr>
          <w:rFonts w:ascii="Arial" w:eastAsia="Times New Roman" w:hAnsi="Arial" w:cs="Arial"/>
          <w:sz w:val="20"/>
          <w:szCs w:val="20"/>
        </w:rPr>
      </w:pPr>
      <w:r w:rsidRPr="00F7774C">
        <w:rPr>
          <w:rFonts w:ascii="Arial" w:eastAsia="Times New Roman" w:hAnsi="Arial" w:cs="Arial"/>
          <w:sz w:val="20"/>
          <w:szCs w:val="20"/>
        </w:rPr>
        <w:t xml:space="preserve">Plusieurs travaux ont été menés dans la sous-région sur </w:t>
      </w:r>
      <w:r w:rsidRPr="00F7774C">
        <w:rPr>
          <w:rFonts w:ascii="Arial" w:eastAsia="Times New Roman" w:hAnsi="Arial" w:cs="Arial"/>
          <w:i/>
          <w:iCs/>
          <w:sz w:val="20"/>
          <w:szCs w:val="20"/>
        </w:rPr>
        <w:t>B. aethiopum</w:t>
      </w:r>
      <w:r w:rsidRPr="00F7774C">
        <w:rPr>
          <w:rFonts w:ascii="Arial" w:eastAsia="Times New Roman" w:hAnsi="Arial" w:cs="Arial"/>
          <w:sz w:val="20"/>
          <w:szCs w:val="20"/>
        </w:rPr>
        <w:t xml:space="preserve">, notamment au Benin (Salako </w:t>
      </w:r>
      <w:r w:rsidRPr="00F7774C">
        <w:rPr>
          <w:rFonts w:ascii="Arial" w:eastAsia="Times New Roman" w:hAnsi="Arial" w:cs="Arial"/>
          <w:i/>
          <w:iCs/>
          <w:sz w:val="20"/>
          <w:szCs w:val="20"/>
        </w:rPr>
        <w:t>et al.,</w:t>
      </w:r>
      <w:r w:rsidRPr="00F7774C">
        <w:rPr>
          <w:rFonts w:ascii="Arial" w:eastAsia="Times New Roman" w:hAnsi="Arial" w:cs="Arial"/>
          <w:sz w:val="20"/>
          <w:szCs w:val="20"/>
        </w:rPr>
        <w:t xml:space="preserve"> 2018b</w:t>
      </w:r>
      <w:r w:rsidR="003B09ED">
        <w:rPr>
          <w:rFonts w:ascii="Arial" w:eastAsia="Times New Roman" w:hAnsi="Arial" w:cs="Arial"/>
          <w:sz w:val="20"/>
          <w:szCs w:val="20"/>
        </w:rPr>
        <w:t xml:space="preserve"> </w:t>
      </w:r>
      <w:r w:rsidRPr="00F7774C">
        <w:rPr>
          <w:rFonts w:ascii="Arial" w:eastAsia="Times New Roman" w:hAnsi="Arial" w:cs="Arial"/>
          <w:sz w:val="20"/>
          <w:szCs w:val="20"/>
        </w:rPr>
        <w:t>; O</w:t>
      </w:r>
      <w:r w:rsidR="000B4AFD" w:rsidRPr="00F7774C">
        <w:rPr>
          <w:rFonts w:ascii="Arial" w:eastAsia="Times New Roman" w:hAnsi="Arial" w:cs="Arial"/>
          <w:sz w:val="20"/>
          <w:szCs w:val="20"/>
        </w:rPr>
        <w:t>h</w:t>
      </w:r>
      <w:r w:rsidRPr="00F7774C">
        <w:rPr>
          <w:rFonts w:ascii="Arial" w:eastAsia="Times New Roman" w:hAnsi="Arial" w:cs="Arial"/>
          <w:sz w:val="20"/>
          <w:szCs w:val="20"/>
        </w:rPr>
        <w:t xml:space="preserve">in </w:t>
      </w:r>
      <w:r w:rsidRPr="00F7774C">
        <w:rPr>
          <w:rFonts w:ascii="Arial" w:eastAsia="Times New Roman" w:hAnsi="Arial" w:cs="Arial"/>
          <w:i/>
          <w:iCs/>
          <w:sz w:val="20"/>
          <w:szCs w:val="20"/>
        </w:rPr>
        <w:t>et al.,</w:t>
      </w:r>
      <w:r w:rsidRPr="00F7774C">
        <w:rPr>
          <w:rFonts w:ascii="Arial" w:eastAsia="Times New Roman" w:hAnsi="Arial" w:cs="Arial"/>
          <w:sz w:val="20"/>
          <w:szCs w:val="20"/>
        </w:rPr>
        <w:t xml:space="preserve"> 2018b</w:t>
      </w:r>
      <w:r w:rsidR="003B09ED">
        <w:rPr>
          <w:rFonts w:ascii="Arial" w:eastAsia="Times New Roman" w:hAnsi="Arial" w:cs="Arial"/>
          <w:sz w:val="20"/>
          <w:szCs w:val="20"/>
        </w:rPr>
        <w:t xml:space="preserve"> </w:t>
      </w:r>
      <w:r w:rsidRPr="00F7774C">
        <w:rPr>
          <w:rFonts w:ascii="Arial" w:eastAsia="Times New Roman" w:hAnsi="Arial" w:cs="Arial"/>
          <w:sz w:val="20"/>
          <w:szCs w:val="20"/>
        </w:rPr>
        <w:t xml:space="preserve">; Gbesso </w:t>
      </w:r>
      <w:r w:rsidRPr="00F7774C">
        <w:rPr>
          <w:rFonts w:ascii="Arial" w:eastAsia="Times New Roman" w:hAnsi="Arial" w:cs="Arial"/>
          <w:i/>
          <w:iCs/>
          <w:sz w:val="20"/>
          <w:szCs w:val="20"/>
        </w:rPr>
        <w:t>et al.,</w:t>
      </w:r>
      <w:r w:rsidRPr="00F7774C">
        <w:rPr>
          <w:rFonts w:ascii="Arial" w:eastAsia="Times New Roman" w:hAnsi="Arial" w:cs="Arial"/>
          <w:sz w:val="20"/>
          <w:szCs w:val="20"/>
        </w:rPr>
        <w:t xml:space="preserve"> 2013; 2014), au Burkina Faso (</w:t>
      </w:r>
      <w:r w:rsidR="00C20907" w:rsidRPr="00F7774C">
        <w:rPr>
          <w:rFonts w:ascii="Arial" w:hAnsi="Arial" w:cs="Arial"/>
          <w:sz w:val="20"/>
          <w:szCs w:val="20"/>
        </w:rPr>
        <w:t>Ouedraogo</w:t>
      </w:r>
      <w:r w:rsidR="00DC7E8B" w:rsidRPr="00F7774C">
        <w:rPr>
          <w:rFonts w:ascii="Arial" w:hAnsi="Arial" w:cs="Arial"/>
          <w:sz w:val="20"/>
          <w:szCs w:val="20"/>
        </w:rPr>
        <w:t xml:space="preserve"> </w:t>
      </w:r>
      <w:r w:rsidR="00DC7E8B" w:rsidRPr="00F7774C">
        <w:rPr>
          <w:rFonts w:ascii="Arial" w:hAnsi="Arial" w:cs="Arial"/>
          <w:i/>
          <w:iCs/>
          <w:sz w:val="20"/>
          <w:szCs w:val="20"/>
        </w:rPr>
        <w:t>et al.</w:t>
      </w:r>
      <w:r w:rsidRPr="00F7774C">
        <w:rPr>
          <w:rFonts w:ascii="Arial" w:eastAsia="Times New Roman" w:hAnsi="Arial" w:cs="Arial"/>
          <w:sz w:val="20"/>
          <w:szCs w:val="20"/>
        </w:rPr>
        <w:t>, 200</w:t>
      </w:r>
      <w:r w:rsidR="00C20907" w:rsidRPr="00F7774C">
        <w:rPr>
          <w:rFonts w:ascii="Arial" w:eastAsia="Times New Roman" w:hAnsi="Arial" w:cs="Arial"/>
          <w:sz w:val="20"/>
          <w:szCs w:val="20"/>
        </w:rPr>
        <w:t>2</w:t>
      </w:r>
      <w:r w:rsidRPr="00F7774C">
        <w:rPr>
          <w:rFonts w:ascii="Arial" w:eastAsia="Times New Roman" w:hAnsi="Arial" w:cs="Arial"/>
          <w:sz w:val="20"/>
          <w:szCs w:val="20"/>
        </w:rPr>
        <w:t xml:space="preserve">), au Niger, en Côte d’Ivoire, au Sénégal et qui ont permis de générer des informations sur la valeur alimentaire, économique et d’évaluer quelques approches pour sa conservation (Kansole, 2009; Gning </w:t>
      </w:r>
      <w:r w:rsidRPr="00F7774C">
        <w:rPr>
          <w:rFonts w:ascii="Arial" w:eastAsia="Times New Roman" w:hAnsi="Arial" w:cs="Arial"/>
          <w:i/>
          <w:iCs/>
          <w:sz w:val="20"/>
          <w:szCs w:val="20"/>
        </w:rPr>
        <w:t>et al</w:t>
      </w:r>
      <w:r w:rsidRPr="00F7774C">
        <w:rPr>
          <w:rFonts w:ascii="Arial" w:eastAsia="Times New Roman" w:hAnsi="Arial" w:cs="Arial"/>
          <w:sz w:val="20"/>
          <w:szCs w:val="20"/>
        </w:rPr>
        <w:t xml:space="preserve">., 2013). Au Tchad, les quelques travaux exécutés ont porté sur la connaissance et la valorisation des produits de l’espèce, notamment du bois de rônier dans la construction des habitations (Ngargueudedjim </w:t>
      </w:r>
      <w:r w:rsidRPr="00F7774C">
        <w:rPr>
          <w:rFonts w:ascii="Arial" w:eastAsia="Times New Roman" w:hAnsi="Arial" w:cs="Arial"/>
          <w:i/>
          <w:iCs/>
          <w:sz w:val="20"/>
          <w:szCs w:val="20"/>
        </w:rPr>
        <w:t>et al.,</w:t>
      </w:r>
      <w:r w:rsidRPr="00F7774C">
        <w:rPr>
          <w:rFonts w:ascii="Arial" w:eastAsia="Times New Roman" w:hAnsi="Arial" w:cs="Arial"/>
          <w:sz w:val="20"/>
          <w:szCs w:val="20"/>
        </w:rPr>
        <w:t xml:space="preserve"> 2015a ; 2015b ; Bianpambe, 2014 ; Annouar, 2016). </w:t>
      </w:r>
    </w:p>
    <w:p w14:paraId="54E604A8" w14:textId="77777777" w:rsidR="00B75D11" w:rsidRPr="00F7774C" w:rsidRDefault="00B75D11" w:rsidP="001D765C">
      <w:pPr>
        <w:spacing w:after="120" w:line="240" w:lineRule="auto"/>
        <w:jc w:val="both"/>
        <w:rPr>
          <w:rFonts w:ascii="Arial" w:eastAsia="Times New Roman" w:hAnsi="Arial" w:cs="Arial"/>
          <w:sz w:val="20"/>
          <w:szCs w:val="20"/>
        </w:rPr>
      </w:pPr>
    </w:p>
    <w:p w14:paraId="174D9014" w14:textId="77777777" w:rsidR="001D765C" w:rsidRPr="00F7774C" w:rsidRDefault="001D765C" w:rsidP="001D765C">
      <w:pPr>
        <w:numPr>
          <w:ilvl w:val="0"/>
          <w:numId w:val="1"/>
        </w:numPr>
        <w:spacing w:after="120" w:line="240" w:lineRule="auto"/>
        <w:ind w:left="284" w:hanging="284"/>
        <w:contextualSpacing/>
        <w:rPr>
          <w:rFonts w:ascii="Arial" w:eastAsia="Times New Roman" w:hAnsi="Arial" w:cs="Arial"/>
          <w:b/>
          <w:sz w:val="20"/>
          <w:szCs w:val="20"/>
        </w:rPr>
      </w:pPr>
      <w:r w:rsidRPr="00F7774C">
        <w:rPr>
          <w:rFonts w:ascii="Arial" w:eastAsia="Times New Roman" w:hAnsi="Arial" w:cs="Arial"/>
          <w:b/>
          <w:sz w:val="20"/>
          <w:szCs w:val="20"/>
        </w:rPr>
        <w:t>Matériel et Méthodes</w:t>
      </w:r>
    </w:p>
    <w:p w14:paraId="159D0A16" w14:textId="77777777" w:rsidR="001D765C" w:rsidRPr="00F7774C" w:rsidRDefault="001D765C" w:rsidP="001D765C">
      <w:pPr>
        <w:spacing w:after="120" w:line="240" w:lineRule="auto"/>
        <w:rPr>
          <w:rFonts w:ascii="Arial" w:eastAsia="Times New Roman" w:hAnsi="Arial" w:cs="Arial"/>
          <w:b/>
          <w:bCs/>
          <w:sz w:val="20"/>
          <w:szCs w:val="20"/>
        </w:rPr>
      </w:pPr>
      <w:r w:rsidRPr="00F7774C">
        <w:rPr>
          <w:rFonts w:ascii="Arial" w:eastAsia="Times New Roman" w:hAnsi="Arial" w:cs="Arial"/>
          <w:b/>
          <w:bCs/>
          <w:sz w:val="20"/>
          <w:szCs w:val="20"/>
        </w:rPr>
        <w:t>Présentation de la zone d’étude</w:t>
      </w:r>
    </w:p>
    <w:p w14:paraId="4498B805" w14:textId="76A7562B" w:rsidR="001D765C" w:rsidRPr="00F7774C" w:rsidRDefault="001D765C" w:rsidP="001D765C">
      <w:pPr>
        <w:spacing w:after="120" w:line="240" w:lineRule="auto"/>
        <w:jc w:val="both"/>
        <w:rPr>
          <w:rFonts w:ascii="Arial" w:eastAsia="Times New Roman" w:hAnsi="Arial" w:cs="Arial"/>
          <w:sz w:val="20"/>
          <w:szCs w:val="20"/>
        </w:rPr>
      </w:pPr>
      <w:r w:rsidRPr="00F7774C">
        <w:rPr>
          <w:rFonts w:ascii="Arial" w:eastAsia="Times New Roman" w:hAnsi="Arial" w:cs="Arial"/>
          <w:sz w:val="20"/>
          <w:szCs w:val="20"/>
        </w:rPr>
        <w:t xml:space="preserve">L’étude a été conduite dans la région de Mayo-Kebbi Est, située dans la partie Ouest méridionale en climat soudanien de la République du Tchad, et limitée au Nord et à l’Est par la région du Chari-Baguirmi, au Sud par la région de Tandjilé, au Sud-Ouest par la région de Mayo-Kebbi/Ouest, et à l’Ouest par le fleuve Logone et la frontière camerounaise (Figure </w:t>
      </w:r>
      <w:r w:rsidR="00B75D11" w:rsidRPr="00F7774C">
        <w:rPr>
          <w:rFonts w:ascii="Arial" w:eastAsia="Times New Roman" w:hAnsi="Arial" w:cs="Arial"/>
          <w:sz w:val="20"/>
          <w:szCs w:val="20"/>
        </w:rPr>
        <w:t>1</w:t>
      </w:r>
      <w:r w:rsidRPr="00F7774C">
        <w:rPr>
          <w:rFonts w:ascii="Arial" w:eastAsia="Times New Roman" w:hAnsi="Arial" w:cs="Arial"/>
          <w:sz w:val="20"/>
          <w:szCs w:val="20"/>
        </w:rPr>
        <w:t xml:space="preserve">). </w:t>
      </w:r>
    </w:p>
    <w:p w14:paraId="31D88357" w14:textId="6218A1E8" w:rsidR="00B75D11" w:rsidRPr="00F7774C" w:rsidRDefault="003B09ED" w:rsidP="003B09ED">
      <w:pPr>
        <w:spacing w:after="120" w:line="240" w:lineRule="auto"/>
        <w:jc w:val="center"/>
        <w:rPr>
          <w:rFonts w:ascii="Arial" w:eastAsia="Times New Roman" w:hAnsi="Arial" w:cs="Arial"/>
          <w:sz w:val="20"/>
          <w:szCs w:val="20"/>
        </w:rPr>
      </w:pPr>
      <w:bookmarkStart w:id="0" w:name="_Toc489764405"/>
      <w:r w:rsidRPr="00F7774C">
        <w:rPr>
          <w:rFonts w:ascii="Arial" w:eastAsia="Times New Roman" w:hAnsi="Arial" w:cs="Arial"/>
          <w:b/>
          <w:noProof/>
          <w:sz w:val="20"/>
          <w:szCs w:val="20"/>
          <w:lang w:eastAsia="fr-FR"/>
        </w:rPr>
        <w:lastRenderedPageBreak/>
        <w:drawing>
          <wp:inline distT="0" distB="0" distL="0" distR="0" wp14:anchorId="66082C6D" wp14:editId="629D480F">
            <wp:extent cx="4326255" cy="3823970"/>
            <wp:effectExtent l="0" t="0" r="0" b="5080"/>
            <wp:docPr id="1106" name="Image 1106" descr="F:\Zone_etude_Ma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one_etude_Maed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6255" cy="3823970"/>
                    </a:xfrm>
                    <a:prstGeom prst="rect">
                      <a:avLst/>
                    </a:prstGeom>
                    <a:noFill/>
                    <a:ln>
                      <a:noFill/>
                    </a:ln>
                  </pic:spPr>
                </pic:pic>
              </a:graphicData>
            </a:graphic>
          </wp:inline>
        </w:drawing>
      </w:r>
      <w:bookmarkEnd w:id="0"/>
    </w:p>
    <w:p w14:paraId="5A336D2E" w14:textId="77777777" w:rsidR="00B75D11" w:rsidRPr="00F7774C" w:rsidRDefault="00B75D11" w:rsidP="00B75D11">
      <w:pPr>
        <w:spacing w:after="120" w:line="240" w:lineRule="auto"/>
        <w:jc w:val="center"/>
        <w:rPr>
          <w:rFonts w:ascii="Arial" w:eastAsia="Times New Roman" w:hAnsi="Arial" w:cs="Arial"/>
          <w:b/>
          <w:iCs/>
          <w:sz w:val="20"/>
          <w:szCs w:val="20"/>
        </w:rPr>
      </w:pPr>
      <w:r w:rsidRPr="00F7774C">
        <w:rPr>
          <w:rFonts w:ascii="Arial" w:eastAsia="Times New Roman" w:hAnsi="Arial" w:cs="Arial"/>
          <w:b/>
          <w:iCs/>
          <w:sz w:val="20"/>
          <w:szCs w:val="20"/>
        </w:rPr>
        <w:t xml:space="preserve">Figure 1 : </w:t>
      </w:r>
      <w:r w:rsidRPr="00F7774C">
        <w:rPr>
          <w:rFonts w:ascii="Arial" w:eastAsia="Times New Roman" w:hAnsi="Arial" w:cs="Arial"/>
          <w:iCs/>
          <w:sz w:val="20"/>
          <w:szCs w:val="20"/>
        </w:rPr>
        <w:t>Localisation géographique de la région de Mayo-Kebbi Est du Tchad</w:t>
      </w:r>
    </w:p>
    <w:p w14:paraId="01F06FFB" w14:textId="40E4E622" w:rsidR="00B75D11" w:rsidRPr="00F7774C" w:rsidRDefault="00B75D11" w:rsidP="0035765D">
      <w:pPr>
        <w:spacing w:after="120" w:line="240" w:lineRule="auto"/>
        <w:rPr>
          <w:rFonts w:ascii="Arial" w:eastAsia="Times New Roman" w:hAnsi="Arial" w:cs="Arial"/>
          <w:b/>
          <w:bCs/>
          <w:sz w:val="20"/>
          <w:szCs w:val="20"/>
        </w:rPr>
      </w:pPr>
    </w:p>
    <w:p w14:paraId="222F9617" w14:textId="77777777" w:rsidR="001D765C" w:rsidRPr="00F7774C" w:rsidRDefault="00495744" w:rsidP="001D765C">
      <w:pPr>
        <w:spacing w:after="120" w:line="240" w:lineRule="auto"/>
        <w:rPr>
          <w:rFonts w:ascii="Arial" w:eastAsia="Times New Roman" w:hAnsi="Arial" w:cs="Arial"/>
          <w:b/>
          <w:bCs/>
          <w:sz w:val="20"/>
          <w:szCs w:val="20"/>
        </w:rPr>
      </w:pPr>
      <w:r w:rsidRPr="00F7774C">
        <w:rPr>
          <w:rFonts w:ascii="Arial" w:eastAsia="Times New Roman" w:hAnsi="Arial" w:cs="Arial"/>
          <w:b/>
          <w:bCs/>
          <w:sz w:val="20"/>
          <w:szCs w:val="20"/>
        </w:rPr>
        <w:t xml:space="preserve">Collecte des données </w:t>
      </w:r>
    </w:p>
    <w:p w14:paraId="169DC4F4" w14:textId="77777777" w:rsidR="000E1550" w:rsidRPr="00F7774C" w:rsidRDefault="001D765C" w:rsidP="000E1550">
      <w:pPr>
        <w:spacing w:after="120" w:line="240" w:lineRule="auto"/>
        <w:jc w:val="both"/>
        <w:rPr>
          <w:rFonts w:ascii="Arial" w:eastAsia="Times New Roman" w:hAnsi="Arial" w:cs="Arial"/>
          <w:sz w:val="20"/>
          <w:szCs w:val="20"/>
        </w:rPr>
      </w:pPr>
      <w:r w:rsidRPr="00F7774C">
        <w:rPr>
          <w:rFonts w:ascii="Arial" w:eastAsia="Times New Roman" w:hAnsi="Arial" w:cs="Arial"/>
          <w:sz w:val="20"/>
          <w:szCs w:val="20"/>
        </w:rPr>
        <w:t>Les inventaires ont été réalisés dans des placettes rectangulaires de 50 m x 30 m installées dans les rôneraies, soit 4x1500 m²/village d’après la méthode adoptée par Bonou (2007)</w:t>
      </w:r>
      <w:r w:rsidR="00C20907" w:rsidRPr="00F7774C">
        <w:rPr>
          <w:rFonts w:ascii="Arial" w:eastAsia="Times New Roman" w:hAnsi="Arial" w:cs="Arial"/>
          <w:sz w:val="20"/>
          <w:szCs w:val="20"/>
        </w:rPr>
        <w:t xml:space="preserve"> et</w:t>
      </w:r>
      <w:r w:rsidR="00C20907" w:rsidRPr="00F7774C">
        <w:rPr>
          <w:rFonts w:ascii="Arial" w:hAnsi="Arial" w:cs="Arial"/>
          <w:sz w:val="20"/>
          <w:szCs w:val="20"/>
        </w:rPr>
        <w:t xml:space="preserve"> </w:t>
      </w:r>
      <w:r w:rsidR="00C20907" w:rsidRPr="00F7774C">
        <w:rPr>
          <w:rFonts w:ascii="Arial" w:eastAsia="Times New Roman" w:hAnsi="Arial" w:cs="Arial"/>
          <w:sz w:val="20"/>
          <w:szCs w:val="20"/>
        </w:rPr>
        <w:t xml:space="preserve">Gbesso et </w:t>
      </w:r>
      <w:r w:rsidR="00C20907" w:rsidRPr="00F7774C">
        <w:rPr>
          <w:rFonts w:ascii="Arial" w:eastAsia="Times New Roman" w:hAnsi="Arial" w:cs="Arial"/>
          <w:i/>
          <w:iCs/>
          <w:sz w:val="20"/>
          <w:szCs w:val="20"/>
        </w:rPr>
        <w:t>al.</w:t>
      </w:r>
      <w:r w:rsidR="00C20907" w:rsidRPr="00F7774C">
        <w:rPr>
          <w:rFonts w:ascii="Arial" w:eastAsia="Times New Roman" w:hAnsi="Arial" w:cs="Arial"/>
          <w:sz w:val="20"/>
          <w:szCs w:val="20"/>
        </w:rPr>
        <w:t xml:space="preserve"> (2014)</w:t>
      </w:r>
      <w:r w:rsidRPr="00F7774C">
        <w:rPr>
          <w:rFonts w:ascii="Arial" w:eastAsia="Times New Roman" w:hAnsi="Arial" w:cs="Arial"/>
          <w:sz w:val="20"/>
          <w:szCs w:val="20"/>
        </w:rPr>
        <w:t xml:space="preserve">. Sur la base des connaissances des populations locales relatives à l’abondance et à la distribution de </w:t>
      </w:r>
      <w:r w:rsidRPr="00F7774C">
        <w:rPr>
          <w:rFonts w:ascii="Arial" w:eastAsia="Times New Roman" w:hAnsi="Arial" w:cs="Arial"/>
          <w:i/>
          <w:iCs/>
          <w:sz w:val="20"/>
          <w:szCs w:val="20"/>
        </w:rPr>
        <w:t>B. aethiopum</w:t>
      </w:r>
      <w:r w:rsidRPr="00F7774C">
        <w:rPr>
          <w:rFonts w:ascii="Arial" w:eastAsia="Times New Roman" w:hAnsi="Arial" w:cs="Arial"/>
          <w:sz w:val="20"/>
          <w:szCs w:val="20"/>
        </w:rPr>
        <w:t xml:space="preserve">. </w:t>
      </w:r>
      <w:r w:rsidR="000E1550" w:rsidRPr="00F7774C">
        <w:rPr>
          <w:rFonts w:ascii="Arial" w:eastAsia="Times New Roman" w:hAnsi="Arial" w:cs="Arial"/>
          <w:sz w:val="20"/>
          <w:szCs w:val="20"/>
        </w:rPr>
        <w:t xml:space="preserve">Les paramètres évalués ont porté principalement sur </w:t>
      </w:r>
      <w:r w:rsidR="000E1550" w:rsidRPr="00F7774C">
        <w:rPr>
          <w:rFonts w:ascii="Arial" w:eastAsia="Times New Roman" w:hAnsi="Arial" w:cs="Arial"/>
          <w:i/>
          <w:iCs/>
          <w:sz w:val="20"/>
          <w:szCs w:val="20"/>
        </w:rPr>
        <w:t>B. aethiopum</w:t>
      </w:r>
      <w:r w:rsidR="000E1550" w:rsidRPr="00F7774C">
        <w:rPr>
          <w:rFonts w:ascii="Arial" w:eastAsia="Times New Roman" w:hAnsi="Arial" w:cs="Arial"/>
          <w:sz w:val="20"/>
          <w:szCs w:val="20"/>
        </w:rPr>
        <w:t xml:space="preserve">, il a été question de considérer la distribution et l’abondance relative de </w:t>
      </w:r>
      <w:r w:rsidR="000E1550" w:rsidRPr="00F7774C">
        <w:rPr>
          <w:rFonts w:ascii="Arial" w:eastAsia="Times New Roman" w:hAnsi="Arial" w:cs="Arial"/>
          <w:i/>
          <w:iCs/>
          <w:sz w:val="20"/>
          <w:szCs w:val="20"/>
        </w:rPr>
        <w:t>B. aethiopum</w:t>
      </w:r>
      <w:r w:rsidR="000E1550" w:rsidRPr="00F7774C">
        <w:rPr>
          <w:rFonts w:ascii="Arial" w:eastAsia="Times New Roman" w:hAnsi="Arial" w:cs="Arial"/>
          <w:sz w:val="20"/>
          <w:szCs w:val="20"/>
        </w:rPr>
        <w:t xml:space="preserve"> dans la zone. Les systèmes de production </w:t>
      </w:r>
      <w:r w:rsidR="00064E84" w:rsidRPr="00F7774C">
        <w:rPr>
          <w:rFonts w:ascii="Arial" w:eastAsia="Times New Roman" w:hAnsi="Arial" w:cs="Arial"/>
          <w:sz w:val="20"/>
          <w:szCs w:val="20"/>
        </w:rPr>
        <w:t>à</w:t>
      </w:r>
      <w:r w:rsidR="000E1550" w:rsidRPr="00F7774C">
        <w:rPr>
          <w:rFonts w:ascii="Arial" w:eastAsia="Times New Roman" w:hAnsi="Arial" w:cs="Arial"/>
          <w:sz w:val="20"/>
          <w:szCs w:val="20"/>
        </w:rPr>
        <w:t xml:space="preserve"> rôniers ont été classées en trois catégories en tenant compte de l’abondance des tiges et des types d’utilisation des terres : parcs agroforestier, galeries forestières, plantations (Arnold &amp; Dewees, 1997).</w:t>
      </w:r>
    </w:p>
    <w:p w14:paraId="01F291D9" w14:textId="77777777" w:rsidR="001D765C" w:rsidRPr="00F7774C" w:rsidRDefault="001D765C" w:rsidP="001D765C">
      <w:pPr>
        <w:spacing w:after="120" w:line="240" w:lineRule="auto"/>
        <w:rPr>
          <w:rFonts w:ascii="Arial" w:eastAsia="Times New Roman" w:hAnsi="Arial" w:cs="Arial"/>
          <w:b/>
          <w:bCs/>
          <w:sz w:val="20"/>
          <w:szCs w:val="20"/>
        </w:rPr>
      </w:pPr>
      <w:r w:rsidRPr="00F7774C">
        <w:rPr>
          <w:rFonts w:ascii="Arial" w:eastAsia="Times New Roman" w:hAnsi="Arial" w:cs="Arial"/>
          <w:b/>
          <w:bCs/>
          <w:sz w:val="20"/>
          <w:szCs w:val="20"/>
        </w:rPr>
        <w:t>Analyses statistiques</w:t>
      </w:r>
    </w:p>
    <w:p w14:paraId="51D1DC51" w14:textId="77777777" w:rsidR="00B86285" w:rsidRPr="00F7774C" w:rsidRDefault="00B86285" w:rsidP="00B86285">
      <w:pPr>
        <w:spacing w:after="120" w:line="240" w:lineRule="auto"/>
        <w:jc w:val="both"/>
        <w:rPr>
          <w:rFonts w:ascii="Arial" w:eastAsia="Times New Roman" w:hAnsi="Arial" w:cs="Arial"/>
          <w:sz w:val="20"/>
          <w:szCs w:val="20"/>
        </w:rPr>
      </w:pPr>
      <w:r w:rsidRPr="00F7774C">
        <w:rPr>
          <w:rFonts w:ascii="Arial" w:eastAsia="Times New Roman" w:hAnsi="Arial" w:cs="Arial"/>
          <w:sz w:val="20"/>
          <w:szCs w:val="20"/>
        </w:rPr>
        <w:t>Les tests statistiques (ANOVA) ont permis de déterminer la significativité des différences observées entre les paramètres structuraux des différents groupes discriminés (rôneraies et types d’utilisations des terres). Le test de Duncan au seuil de signification de 5 % a été utilisé pour déterminer la significativité des différences observées entre les paramètres structuraux moyens des différents groupes discriminés.</w:t>
      </w:r>
    </w:p>
    <w:p w14:paraId="305CF47D" w14:textId="77777777" w:rsidR="00495744" w:rsidRPr="003B09ED" w:rsidRDefault="00495744" w:rsidP="00495744">
      <w:pPr>
        <w:spacing w:after="120" w:line="240" w:lineRule="auto"/>
        <w:jc w:val="both"/>
        <w:rPr>
          <w:rFonts w:ascii="Arial" w:eastAsia="Times New Roman" w:hAnsi="Arial" w:cs="Arial"/>
          <w:sz w:val="20"/>
          <w:szCs w:val="20"/>
        </w:rPr>
      </w:pPr>
      <w:r w:rsidRPr="003B09ED">
        <w:rPr>
          <w:rFonts w:ascii="Arial" w:eastAsia="Times New Roman" w:hAnsi="Arial" w:cs="Arial"/>
          <w:sz w:val="20"/>
          <w:szCs w:val="20"/>
        </w:rPr>
        <w:t>L’indice de reproductibilité (IR) est le rapport entre les jeunes plants et les pieds femelles à l’âge de la reproduction.</w:t>
      </w:r>
    </w:p>
    <w:p w14:paraId="791C3A98" w14:textId="77777777" w:rsidR="00495744" w:rsidRPr="003B09ED" w:rsidRDefault="00CE5CAF" w:rsidP="001D765C">
      <w:pPr>
        <w:spacing w:after="120" w:line="240" w:lineRule="auto"/>
        <w:jc w:val="both"/>
        <w:rPr>
          <w:rFonts w:ascii="Arial" w:eastAsia="Times New Roman" w:hAnsi="Arial" w:cs="Arial"/>
          <w:sz w:val="20"/>
          <w:szCs w:val="20"/>
        </w:rPr>
      </w:pPr>
      <w:r w:rsidRPr="003B09ED">
        <w:rPr>
          <w:rFonts w:ascii="Arial" w:eastAsia="Times New Roman" w:hAnsi="Arial" w:cs="Arial"/>
          <w:sz w:val="20"/>
          <w:szCs w:val="20"/>
        </w:rPr>
        <w:t>Le diamètre a été déterminé à l’aide de la formule</w:t>
      </w:r>
      <w:r w:rsidR="00CD53BD" w:rsidRPr="003B09ED">
        <w:rPr>
          <w:rFonts w:ascii="Arial" w:eastAsia="Times New Roman" w:hAnsi="Arial" w:cs="Arial"/>
          <w:sz w:val="20"/>
          <w:szCs w:val="20"/>
        </w:rPr>
        <w:t xml:space="preserve"> </w:t>
      </w:r>
      <w:r w:rsidRPr="003B09ED">
        <w:rPr>
          <w:rFonts w:ascii="Arial" w:eastAsia="Times New Roman" w:hAnsi="Arial" w:cs="Arial"/>
          <w:sz w:val="20"/>
          <w:szCs w:val="20"/>
        </w:rPr>
        <w:t>: d= C/π (C</w:t>
      </w:r>
      <w:r w:rsidR="00CD53BD" w:rsidRPr="003B09ED">
        <w:rPr>
          <w:rFonts w:ascii="Arial" w:eastAsia="Times New Roman" w:hAnsi="Arial" w:cs="Arial"/>
          <w:sz w:val="20"/>
          <w:szCs w:val="20"/>
        </w:rPr>
        <w:t xml:space="preserve"> </w:t>
      </w:r>
      <w:r w:rsidRPr="003B09ED">
        <w:rPr>
          <w:rFonts w:ascii="Arial" w:eastAsia="Times New Roman" w:hAnsi="Arial" w:cs="Arial"/>
          <w:sz w:val="20"/>
          <w:szCs w:val="20"/>
        </w:rPr>
        <w:t>: la circonférence de l’arbre (cm) et π = 3,1416).</w:t>
      </w:r>
    </w:p>
    <w:p w14:paraId="4B00DB98" w14:textId="77777777" w:rsidR="00CD53BD" w:rsidRPr="003B09ED" w:rsidRDefault="00CD53BD" w:rsidP="00CD53BD">
      <w:pPr>
        <w:spacing w:after="120" w:line="240" w:lineRule="auto"/>
        <w:jc w:val="both"/>
        <w:rPr>
          <w:rFonts w:ascii="Arial" w:eastAsia="Times New Roman" w:hAnsi="Arial" w:cs="Arial"/>
          <w:sz w:val="20"/>
          <w:szCs w:val="20"/>
        </w:rPr>
      </w:pPr>
      <w:r w:rsidRPr="003B09ED">
        <w:rPr>
          <w:rFonts w:ascii="Arial" w:eastAsia="Times New Roman" w:hAnsi="Arial" w:cs="Arial"/>
          <w:sz w:val="20"/>
          <w:szCs w:val="20"/>
        </w:rPr>
        <w:t>La surface terrière (G) a été estimée par la relation G = (∑inSi)/(Np × S)  ×H (m²/ha) (</w:t>
      </w:r>
      <w:r w:rsidR="00DA0147" w:rsidRPr="003B09ED">
        <w:rPr>
          <w:rFonts w:ascii="Arial" w:eastAsia="Times New Roman" w:hAnsi="Arial" w:cs="Arial"/>
          <w:sz w:val="20"/>
          <w:szCs w:val="20"/>
        </w:rPr>
        <w:t>Picard et Gourlet-Fleury</w:t>
      </w:r>
      <w:r w:rsidRPr="003B09ED">
        <w:rPr>
          <w:rFonts w:ascii="Arial" w:eastAsia="Times New Roman" w:hAnsi="Arial" w:cs="Arial"/>
          <w:sz w:val="20"/>
          <w:szCs w:val="20"/>
        </w:rPr>
        <w:t xml:space="preserve">, 2008) (Si : surfaces individuelles des sections transversales et H : la hauteur totale de </w:t>
      </w:r>
      <w:r w:rsidRPr="003B09ED">
        <w:rPr>
          <w:rFonts w:ascii="Arial" w:eastAsia="Times New Roman" w:hAnsi="Arial" w:cs="Arial"/>
          <w:i/>
          <w:iCs/>
          <w:sz w:val="20"/>
          <w:szCs w:val="20"/>
        </w:rPr>
        <w:t>B. aethiopum</w:t>
      </w:r>
      <w:r w:rsidRPr="003B09ED">
        <w:rPr>
          <w:rFonts w:ascii="Arial" w:eastAsia="Times New Roman" w:hAnsi="Arial" w:cs="Arial"/>
          <w:sz w:val="20"/>
          <w:szCs w:val="20"/>
        </w:rPr>
        <w:t>)</w:t>
      </w:r>
    </w:p>
    <w:p w14:paraId="7AF53227" w14:textId="77777777" w:rsidR="00CD53BD" w:rsidRPr="00F7774C" w:rsidRDefault="00CD53BD" w:rsidP="00707041">
      <w:pPr>
        <w:spacing w:after="120" w:line="240" w:lineRule="auto"/>
        <w:jc w:val="both"/>
        <w:rPr>
          <w:rFonts w:ascii="Arial" w:eastAsia="Times New Roman" w:hAnsi="Arial" w:cs="Arial"/>
          <w:sz w:val="20"/>
          <w:szCs w:val="20"/>
        </w:rPr>
      </w:pPr>
      <w:r w:rsidRPr="003B09ED">
        <w:rPr>
          <w:rFonts w:ascii="Arial" w:eastAsia="Times New Roman" w:hAnsi="Arial" w:cs="Arial"/>
          <w:sz w:val="20"/>
          <w:szCs w:val="20"/>
        </w:rPr>
        <w:t xml:space="preserve">Le volume de bois des tiges de </w:t>
      </w:r>
      <w:r w:rsidRPr="003B09ED">
        <w:rPr>
          <w:rFonts w:ascii="Arial" w:eastAsia="Times New Roman" w:hAnsi="Arial" w:cs="Arial"/>
          <w:i/>
          <w:iCs/>
          <w:sz w:val="20"/>
          <w:szCs w:val="20"/>
        </w:rPr>
        <w:t>B. aethiopum</w:t>
      </w:r>
      <w:r w:rsidRPr="003B09ED">
        <w:rPr>
          <w:rFonts w:ascii="Arial" w:eastAsia="Times New Roman" w:hAnsi="Arial" w:cs="Arial"/>
          <w:sz w:val="20"/>
          <w:szCs w:val="20"/>
        </w:rPr>
        <w:t xml:space="preserve"> a été estimée par la formule du volume cylindrique suivante : V= π/4 ×D^2×H (H : hauteur totale de </w:t>
      </w:r>
      <w:r w:rsidRPr="003B09ED">
        <w:rPr>
          <w:rFonts w:ascii="Arial" w:eastAsia="Times New Roman" w:hAnsi="Arial" w:cs="Arial"/>
          <w:i/>
          <w:iCs/>
          <w:sz w:val="20"/>
          <w:szCs w:val="20"/>
        </w:rPr>
        <w:t>B. aethiopum</w:t>
      </w:r>
      <w:r w:rsidRPr="003B09ED">
        <w:rPr>
          <w:rFonts w:ascii="Arial" w:eastAsia="Times New Roman" w:hAnsi="Arial" w:cs="Arial"/>
          <w:sz w:val="20"/>
          <w:szCs w:val="20"/>
        </w:rPr>
        <w:t>).</w:t>
      </w:r>
      <w:r w:rsidR="00B86285" w:rsidRPr="003B09ED">
        <w:rPr>
          <w:rFonts w:ascii="Arial" w:eastAsia="Times New Roman" w:hAnsi="Arial" w:cs="Arial"/>
          <w:sz w:val="20"/>
          <w:szCs w:val="20"/>
        </w:rPr>
        <w:t xml:space="preserve"> Pour caractériser le volume de bois (ou total) des rôneraies, estimé à l’hectare, il faudra diviser la colonne de volume total été divisé par 0,6 ha.</w:t>
      </w:r>
    </w:p>
    <w:p w14:paraId="2C9E68C1" w14:textId="2F3A2199" w:rsidR="001D765C" w:rsidRPr="00F7774C" w:rsidRDefault="002C39F5" w:rsidP="001D765C">
      <w:pPr>
        <w:spacing w:after="12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3. </w:t>
      </w:r>
      <w:r w:rsidR="001D765C" w:rsidRPr="00F7774C">
        <w:rPr>
          <w:rFonts w:ascii="Arial" w:eastAsia="Times New Roman" w:hAnsi="Arial" w:cs="Arial"/>
          <w:b/>
          <w:sz w:val="20"/>
          <w:szCs w:val="20"/>
        </w:rPr>
        <w:t>Résultats</w:t>
      </w:r>
    </w:p>
    <w:p w14:paraId="54257CA5" w14:textId="77777777" w:rsidR="001D765C" w:rsidRPr="00F7774C" w:rsidRDefault="001D765C" w:rsidP="001D765C">
      <w:pPr>
        <w:spacing w:after="120" w:line="240" w:lineRule="auto"/>
        <w:rPr>
          <w:rFonts w:ascii="Arial" w:eastAsia="Times New Roman" w:hAnsi="Arial" w:cs="Arial"/>
          <w:b/>
          <w:bCs/>
          <w:sz w:val="20"/>
          <w:szCs w:val="20"/>
        </w:rPr>
      </w:pPr>
      <w:r w:rsidRPr="00F7774C">
        <w:rPr>
          <w:rFonts w:ascii="Arial" w:eastAsia="Times New Roman" w:hAnsi="Arial" w:cs="Arial"/>
          <w:b/>
          <w:bCs/>
          <w:sz w:val="20"/>
          <w:szCs w:val="20"/>
        </w:rPr>
        <w:t xml:space="preserve">Modes d’usages et importance socioéconomique de </w:t>
      </w:r>
      <w:r w:rsidRPr="00F7774C">
        <w:rPr>
          <w:rFonts w:ascii="Arial" w:eastAsia="Times New Roman" w:hAnsi="Arial" w:cs="Arial"/>
          <w:b/>
          <w:bCs/>
          <w:i/>
          <w:iCs/>
          <w:sz w:val="20"/>
          <w:szCs w:val="20"/>
        </w:rPr>
        <w:t>B. aethiopum</w:t>
      </w:r>
      <w:r w:rsidRPr="00F7774C">
        <w:rPr>
          <w:rFonts w:ascii="Arial" w:eastAsia="Times New Roman" w:hAnsi="Arial" w:cs="Arial"/>
          <w:b/>
          <w:bCs/>
          <w:sz w:val="20"/>
          <w:szCs w:val="20"/>
        </w:rPr>
        <w:t xml:space="preserve"> </w:t>
      </w:r>
    </w:p>
    <w:p w14:paraId="3D2B9930" w14:textId="256FCA9C" w:rsidR="001D765C" w:rsidRPr="00F7774C" w:rsidRDefault="001D765C" w:rsidP="001D765C">
      <w:pPr>
        <w:spacing w:after="120" w:line="240" w:lineRule="auto"/>
        <w:jc w:val="both"/>
        <w:rPr>
          <w:rFonts w:ascii="Arial" w:eastAsia="Times New Roman" w:hAnsi="Arial" w:cs="Arial"/>
          <w:sz w:val="20"/>
          <w:szCs w:val="20"/>
        </w:rPr>
      </w:pPr>
      <w:r w:rsidRPr="00F7774C">
        <w:rPr>
          <w:rFonts w:ascii="Arial" w:eastAsia="Times New Roman" w:hAnsi="Arial" w:cs="Arial"/>
          <w:sz w:val="20"/>
          <w:szCs w:val="20"/>
        </w:rPr>
        <w:t xml:space="preserve">L’usage du rônier au sein de la communauté de Mayo Kebbi-Est est très divers et concerne tous les organes de la plante. Neuf </w:t>
      </w:r>
      <w:r w:rsidR="00B63536" w:rsidRPr="00F7774C">
        <w:rPr>
          <w:rFonts w:ascii="Arial" w:eastAsia="Times New Roman" w:hAnsi="Arial" w:cs="Arial"/>
          <w:sz w:val="20"/>
          <w:szCs w:val="20"/>
        </w:rPr>
        <w:t>principau</w:t>
      </w:r>
      <w:r w:rsidR="007F2F91" w:rsidRPr="00F7774C">
        <w:rPr>
          <w:rFonts w:ascii="Arial" w:eastAsia="Times New Roman" w:hAnsi="Arial" w:cs="Arial"/>
          <w:sz w:val="20"/>
          <w:szCs w:val="20"/>
        </w:rPr>
        <w:t xml:space="preserve">x </w:t>
      </w:r>
      <w:r w:rsidRPr="00F7774C">
        <w:rPr>
          <w:rFonts w:ascii="Arial" w:eastAsia="Times New Roman" w:hAnsi="Arial" w:cs="Arial"/>
          <w:sz w:val="20"/>
          <w:szCs w:val="20"/>
        </w:rPr>
        <w:t xml:space="preserve">usages ont été recensés (Figure </w:t>
      </w:r>
      <w:r w:rsidR="00575DB9" w:rsidRPr="00F7774C">
        <w:rPr>
          <w:rFonts w:ascii="Arial" w:eastAsia="Times New Roman" w:hAnsi="Arial" w:cs="Arial"/>
          <w:sz w:val="20"/>
          <w:szCs w:val="20"/>
        </w:rPr>
        <w:t>3</w:t>
      </w:r>
      <w:r w:rsidRPr="00F7774C">
        <w:rPr>
          <w:rFonts w:ascii="Arial" w:eastAsia="Times New Roman" w:hAnsi="Arial" w:cs="Arial"/>
          <w:sz w:val="20"/>
          <w:szCs w:val="20"/>
        </w:rPr>
        <w:t>) pour les différents organes</w:t>
      </w:r>
      <w:r w:rsidR="007F2F91" w:rsidRPr="00F7774C">
        <w:rPr>
          <w:rFonts w:ascii="Arial" w:eastAsia="Times New Roman" w:hAnsi="Arial" w:cs="Arial"/>
          <w:sz w:val="20"/>
          <w:szCs w:val="20"/>
        </w:rPr>
        <w:t>. L’alimentation</w:t>
      </w:r>
      <w:r w:rsidRPr="00F7774C">
        <w:rPr>
          <w:rFonts w:ascii="Arial" w:eastAsia="Times New Roman" w:hAnsi="Arial" w:cs="Arial"/>
          <w:sz w:val="20"/>
          <w:szCs w:val="20"/>
        </w:rPr>
        <w:t xml:space="preserve">, </w:t>
      </w:r>
      <w:r w:rsidR="007F2F91" w:rsidRPr="00F7774C">
        <w:rPr>
          <w:rFonts w:ascii="Arial" w:eastAsia="Times New Roman" w:hAnsi="Arial" w:cs="Arial"/>
          <w:sz w:val="20"/>
          <w:szCs w:val="20"/>
        </w:rPr>
        <w:t>l’artisanat</w:t>
      </w:r>
      <w:r w:rsidRPr="00F7774C">
        <w:rPr>
          <w:rFonts w:ascii="Arial" w:eastAsia="Times New Roman" w:hAnsi="Arial" w:cs="Arial"/>
          <w:sz w:val="20"/>
          <w:szCs w:val="20"/>
        </w:rPr>
        <w:t xml:space="preserve">, </w:t>
      </w:r>
      <w:r w:rsidR="007F2F91" w:rsidRPr="00F7774C">
        <w:rPr>
          <w:rFonts w:ascii="Arial" w:eastAsia="Times New Roman" w:hAnsi="Arial" w:cs="Arial"/>
          <w:sz w:val="20"/>
          <w:szCs w:val="20"/>
        </w:rPr>
        <w:t xml:space="preserve">la </w:t>
      </w:r>
      <w:r w:rsidRPr="00F7774C">
        <w:rPr>
          <w:rFonts w:ascii="Arial" w:eastAsia="Times New Roman" w:hAnsi="Arial" w:cs="Arial"/>
          <w:sz w:val="20"/>
          <w:szCs w:val="20"/>
        </w:rPr>
        <w:t xml:space="preserve">construction, </w:t>
      </w:r>
      <w:r w:rsidR="007F2F91" w:rsidRPr="00F7774C">
        <w:rPr>
          <w:rFonts w:ascii="Arial" w:eastAsia="Times New Roman" w:hAnsi="Arial" w:cs="Arial"/>
          <w:sz w:val="20"/>
          <w:szCs w:val="20"/>
        </w:rPr>
        <w:t>l’énergie</w:t>
      </w:r>
      <w:r w:rsidRPr="00F7774C">
        <w:rPr>
          <w:rFonts w:ascii="Arial" w:eastAsia="Times New Roman" w:hAnsi="Arial" w:cs="Arial"/>
          <w:sz w:val="20"/>
          <w:szCs w:val="20"/>
        </w:rPr>
        <w:t xml:space="preserve">, </w:t>
      </w:r>
      <w:r w:rsidR="007F2F91" w:rsidRPr="00F7774C">
        <w:rPr>
          <w:rFonts w:ascii="Arial" w:eastAsia="Times New Roman" w:hAnsi="Arial" w:cs="Arial"/>
          <w:sz w:val="20"/>
          <w:szCs w:val="20"/>
        </w:rPr>
        <w:t xml:space="preserve">la </w:t>
      </w:r>
      <w:r w:rsidRPr="00F7774C">
        <w:rPr>
          <w:rFonts w:ascii="Arial" w:eastAsia="Times New Roman" w:hAnsi="Arial" w:cs="Arial"/>
          <w:sz w:val="20"/>
          <w:szCs w:val="20"/>
        </w:rPr>
        <w:t xml:space="preserve">fertilisation et </w:t>
      </w:r>
      <w:r w:rsidR="007F2F91" w:rsidRPr="00F7774C">
        <w:rPr>
          <w:rFonts w:ascii="Arial" w:eastAsia="Times New Roman" w:hAnsi="Arial" w:cs="Arial"/>
          <w:sz w:val="20"/>
          <w:szCs w:val="20"/>
        </w:rPr>
        <w:t xml:space="preserve">le </w:t>
      </w:r>
      <w:r w:rsidRPr="00F7774C">
        <w:rPr>
          <w:rFonts w:ascii="Arial" w:eastAsia="Times New Roman" w:hAnsi="Arial" w:cs="Arial"/>
          <w:sz w:val="20"/>
          <w:szCs w:val="20"/>
        </w:rPr>
        <w:t>fourrage avec chacun 13%</w:t>
      </w:r>
      <w:r w:rsidR="007F2F91" w:rsidRPr="00F7774C">
        <w:rPr>
          <w:rFonts w:ascii="Arial" w:eastAsia="Times New Roman" w:hAnsi="Arial" w:cs="Arial"/>
          <w:sz w:val="20"/>
          <w:szCs w:val="20"/>
        </w:rPr>
        <w:t xml:space="preserve"> sont les usages les plus courant</w:t>
      </w:r>
      <w:r w:rsidR="005903CB" w:rsidRPr="00F7774C">
        <w:rPr>
          <w:rFonts w:ascii="Arial" w:eastAsia="Times New Roman" w:hAnsi="Arial" w:cs="Arial"/>
          <w:sz w:val="20"/>
          <w:szCs w:val="20"/>
        </w:rPr>
        <w:t>s</w:t>
      </w:r>
      <w:r w:rsidR="007F2F91" w:rsidRPr="00F7774C">
        <w:rPr>
          <w:rFonts w:ascii="Arial" w:eastAsia="Times New Roman" w:hAnsi="Arial" w:cs="Arial"/>
          <w:sz w:val="20"/>
          <w:szCs w:val="20"/>
        </w:rPr>
        <w:t xml:space="preserve">, suivie respectivement de l’utilisation </w:t>
      </w:r>
      <w:r w:rsidRPr="00F7774C">
        <w:rPr>
          <w:rFonts w:ascii="Arial" w:eastAsia="Times New Roman" w:hAnsi="Arial" w:cs="Arial"/>
          <w:sz w:val="20"/>
          <w:szCs w:val="20"/>
        </w:rPr>
        <w:t xml:space="preserve">comme ombrage (11%), phytothérapie (6%) et agrément (5%). </w:t>
      </w:r>
    </w:p>
    <w:p w14:paraId="4CA098B5" w14:textId="33DB09FC" w:rsidR="001D765C" w:rsidRPr="00F7774C" w:rsidRDefault="003B09ED" w:rsidP="00093352">
      <w:pPr>
        <w:spacing w:after="120" w:line="240" w:lineRule="auto"/>
        <w:jc w:val="center"/>
        <w:rPr>
          <w:rFonts w:ascii="Arial" w:eastAsia="Times New Roman" w:hAnsi="Arial" w:cs="Arial"/>
          <w:iCs/>
          <w:sz w:val="20"/>
          <w:szCs w:val="20"/>
        </w:rPr>
      </w:pPr>
      <w:r w:rsidRPr="00F7774C">
        <w:rPr>
          <w:rFonts w:ascii="Arial" w:eastAsia="Times New Roman" w:hAnsi="Arial" w:cs="Arial"/>
          <w:iCs/>
          <w:noProof/>
          <w:sz w:val="20"/>
          <w:szCs w:val="20"/>
          <w:lang w:eastAsia="fr-FR"/>
        </w:rPr>
        <w:drawing>
          <wp:inline distT="0" distB="0" distL="0" distR="0" wp14:anchorId="2DFD8404" wp14:editId="0F9AD303">
            <wp:extent cx="4857750" cy="2333625"/>
            <wp:effectExtent l="0" t="0" r="0" b="9525"/>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7808AB" w14:textId="407A6E02" w:rsidR="001D765C" w:rsidRPr="00F7774C" w:rsidRDefault="001D765C" w:rsidP="001D765C">
      <w:pPr>
        <w:spacing w:after="120" w:line="240" w:lineRule="auto"/>
        <w:jc w:val="center"/>
        <w:rPr>
          <w:rFonts w:ascii="Arial" w:eastAsia="Times New Roman" w:hAnsi="Arial" w:cs="Arial"/>
          <w:iCs/>
          <w:sz w:val="20"/>
          <w:szCs w:val="20"/>
        </w:rPr>
      </w:pPr>
      <w:r w:rsidRPr="00F7774C">
        <w:rPr>
          <w:rFonts w:ascii="Arial" w:eastAsia="Times New Roman" w:hAnsi="Arial" w:cs="Arial"/>
          <w:b/>
          <w:bCs/>
          <w:iCs/>
          <w:sz w:val="20"/>
          <w:szCs w:val="20"/>
        </w:rPr>
        <w:t xml:space="preserve">Figure </w:t>
      </w:r>
      <w:r w:rsidR="00244D2E" w:rsidRPr="00F7774C">
        <w:rPr>
          <w:rFonts w:ascii="Arial" w:eastAsia="Times New Roman" w:hAnsi="Arial" w:cs="Arial"/>
          <w:b/>
          <w:bCs/>
          <w:iCs/>
          <w:sz w:val="20"/>
          <w:szCs w:val="20"/>
        </w:rPr>
        <w:t>3</w:t>
      </w:r>
      <w:r w:rsidRPr="00F7774C">
        <w:rPr>
          <w:rFonts w:ascii="Arial" w:eastAsia="Times New Roman" w:hAnsi="Arial" w:cs="Arial"/>
          <w:iCs/>
          <w:sz w:val="20"/>
          <w:szCs w:val="20"/>
        </w:rPr>
        <w:t xml:space="preserve"> : Modes d’usages de </w:t>
      </w:r>
      <w:r w:rsidRPr="00F7774C">
        <w:rPr>
          <w:rFonts w:ascii="Arial" w:eastAsia="Times New Roman" w:hAnsi="Arial" w:cs="Arial"/>
          <w:i/>
          <w:sz w:val="20"/>
          <w:szCs w:val="20"/>
        </w:rPr>
        <w:t>B. aethiopum</w:t>
      </w:r>
      <w:r w:rsidRPr="00F7774C">
        <w:rPr>
          <w:rFonts w:ascii="Arial" w:eastAsia="Times New Roman" w:hAnsi="Arial" w:cs="Arial"/>
          <w:iCs/>
          <w:sz w:val="20"/>
          <w:szCs w:val="20"/>
        </w:rPr>
        <w:t xml:space="preserve"> dans la région</w:t>
      </w:r>
    </w:p>
    <w:p w14:paraId="73F13081" w14:textId="77777777" w:rsidR="001D765C" w:rsidRPr="003B09ED" w:rsidRDefault="001D765C" w:rsidP="001D765C">
      <w:pPr>
        <w:spacing w:after="120" w:line="240" w:lineRule="auto"/>
        <w:jc w:val="both"/>
        <w:rPr>
          <w:rFonts w:ascii="Arial" w:eastAsia="Times New Roman" w:hAnsi="Arial" w:cs="Arial"/>
          <w:sz w:val="10"/>
          <w:szCs w:val="10"/>
        </w:rPr>
      </w:pPr>
    </w:p>
    <w:p w14:paraId="4690A203" w14:textId="4CBC8C2D" w:rsidR="001D765C" w:rsidRPr="00F7774C" w:rsidRDefault="001D765C" w:rsidP="003B09ED">
      <w:pPr>
        <w:spacing w:after="120" w:line="240" w:lineRule="auto"/>
        <w:rPr>
          <w:rFonts w:ascii="Arial" w:eastAsia="Times New Roman" w:hAnsi="Arial" w:cs="Arial"/>
          <w:iCs/>
          <w:sz w:val="20"/>
          <w:szCs w:val="20"/>
        </w:rPr>
      </w:pPr>
      <w:r w:rsidRPr="00F7774C">
        <w:rPr>
          <w:rFonts w:ascii="Arial" w:eastAsia="Times New Roman" w:hAnsi="Arial" w:cs="Arial"/>
          <w:b/>
          <w:iCs/>
          <w:sz w:val="20"/>
          <w:szCs w:val="20"/>
        </w:rPr>
        <w:t xml:space="preserve">Figure </w:t>
      </w:r>
      <w:r w:rsidR="00575DB9" w:rsidRPr="00F7774C">
        <w:rPr>
          <w:rFonts w:ascii="Arial" w:eastAsia="Times New Roman" w:hAnsi="Arial" w:cs="Arial"/>
          <w:b/>
          <w:iCs/>
          <w:sz w:val="20"/>
          <w:szCs w:val="20"/>
        </w:rPr>
        <w:t>4</w:t>
      </w:r>
      <w:r w:rsidRPr="00F7774C">
        <w:rPr>
          <w:rFonts w:ascii="Arial" w:eastAsia="Times New Roman" w:hAnsi="Arial" w:cs="Arial"/>
          <w:b/>
          <w:iCs/>
          <w:sz w:val="20"/>
          <w:szCs w:val="20"/>
        </w:rPr>
        <w:t xml:space="preserve"> : </w:t>
      </w:r>
      <w:r w:rsidRPr="00F7774C">
        <w:rPr>
          <w:rFonts w:ascii="Arial" w:eastAsia="Times New Roman" w:hAnsi="Arial" w:cs="Arial"/>
          <w:iCs/>
          <w:sz w:val="20"/>
          <w:szCs w:val="20"/>
        </w:rPr>
        <w:t xml:space="preserve">Densité de </w:t>
      </w:r>
      <w:r w:rsidRPr="00F7774C">
        <w:rPr>
          <w:rFonts w:ascii="Arial" w:eastAsia="Times New Roman" w:hAnsi="Arial" w:cs="Arial"/>
          <w:i/>
          <w:iCs/>
          <w:sz w:val="20"/>
          <w:szCs w:val="20"/>
        </w:rPr>
        <w:t>B. aethiopum</w:t>
      </w:r>
      <w:r w:rsidRPr="00F7774C">
        <w:rPr>
          <w:rFonts w:ascii="Arial" w:eastAsia="Times New Roman" w:hAnsi="Arial" w:cs="Arial"/>
          <w:iCs/>
          <w:sz w:val="20"/>
          <w:szCs w:val="20"/>
        </w:rPr>
        <w:t xml:space="preserve"> dans les rôneraies des différents sites </w:t>
      </w:r>
    </w:p>
    <w:p w14:paraId="355C25F5" w14:textId="77777777" w:rsidR="001D765C" w:rsidRPr="003B09ED" w:rsidRDefault="001D765C" w:rsidP="001D765C">
      <w:pPr>
        <w:spacing w:after="120" w:line="240" w:lineRule="auto"/>
        <w:rPr>
          <w:rFonts w:ascii="Arial" w:eastAsia="Times New Roman" w:hAnsi="Arial" w:cs="Arial"/>
          <w:sz w:val="10"/>
          <w:szCs w:val="10"/>
        </w:rPr>
      </w:pPr>
    </w:p>
    <w:p w14:paraId="2B28FBD0" w14:textId="77777777" w:rsidR="001D765C" w:rsidRPr="00F7774C" w:rsidRDefault="001D765C" w:rsidP="001D765C">
      <w:pPr>
        <w:spacing w:after="120" w:line="240" w:lineRule="auto"/>
        <w:rPr>
          <w:rFonts w:ascii="Arial" w:eastAsia="Times New Roman" w:hAnsi="Arial" w:cs="Arial"/>
          <w:b/>
          <w:bCs/>
          <w:sz w:val="20"/>
          <w:szCs w:val="20"/>
        </w:rPr>
      </w:pPr>
      <w:r w:rsidRPr="00F7774C">
        <w:rPr>
          <w:rFonts w:ascii="Arial" w:eastAsia="Times New Roman" w:hAnsi="Arial" w:cs="Arial"/>
          <w:b/>
          <w:bCs/>
          <w:sz w:val="20"/>
          <w:szCs w:val="20"/>
        </w:rPr>
        <w:t xml:space="preserve">Structure en hauteur </w:t>
      </w:r>
      <w:r w:rsidRPr="00F7774C">
        <w:rPr>
          <w:rFonts w:ascii="Arial" w:eastAsia="Times New Roman" w:hAnsi="Arial" w:cs="Arial"/>
          <w:b/>
          <w:bCs/>
          <w:i/>
          <w:iCs/>
          <w:sz w:val="20"/>
          <w:szCs w:val="20"/>
        </w:rPr>
        <w:t>B. aethiopum</w:t>
      </w:r>
    </w:p>
    <w:p w14:paraId="5E51278D" w14:textId="2C4E7E8F" w:rsidR="001D765C" w:rsidRPr="00F7774C" w:rsidRDefault="001D765C" w:rsidP="001D765C">
      <w:pPr>
        <w:spacing w:after="120" w:line="240" w:lineRule="auto"/>
        <w:jc w:val="both"/>
        <w:rPr>
          <w:rFonts w:ascii="Arial" w:eastAsia="Times New Roman" w:hAnsi="Arial" w:cs="Arial"/>
          <w:sz w:val="20"/>
          <w:szCs w:val="20"/>
        </w:rPr>
      </w:pPr>
      <w:r w:rsidRPr="00F7774C">
        <w:rPr>
          <w:rFonts w:ascii="Arial" w:eastAsia="Times New Roman" w:hAnsi="Arial" w:cs="Arial"/>
          <w:sz w:val="20"/>
          <w:szCs w:val="20"/>
        </w:rPr>
        <w:t xml:space="preserve">La structure en hauteur de </w:t>
      </w:r>
      <w:r w:rsidRPr="00F7774C">
        <w:rPr>
          <w:rFonts w:ascii="Arial" w:eastAsia="Times New Roman" w:hAnsi="Arial" w:cs="Arial"/>
          <w:i/>
          <w:iCs/>
          <w:sz w:val="20"/>
          <w:szCs w:val="20"/>
        </w:rPr>
        <w:t>B. aethiopum</w:t>
      </w:r>
      <w:r w:rsidRPr="00F7774C">
        <w:rPr>
          <w:rFonts w:ascii="Arial" w:eastAsia="Times New Roman" w:hAnsi="Arial" w:cs="Arial"/>
          <w:sz w:val="20"/>
          <w:szCs w:val="20"/>
        </w:rPr>
        <w:t xml:space="preserve"> varie en fonction des classes des hauteurs allant de quelque centimètre à 26 m (Figure </w:t>
      </w:r>
      <w:r w:rsidR="00184C54" w:rsidRPr="00F7774C">
        <w:rPr>
          <w:rFonts w:ascii="Arial" w:eastAsia="Times New Roman" w:hAnsi="Arial" w:cs="Arial"/>
          <w:sz w:val="20"/>
          <w:szCs w:val="20"/>
        </w:rPr>
        <w:t>9</w:t>
      </w:r>
      <w:r w:rsidRPr="00F7774C">
        <w:rPr>
          <w:rFonts w:ascii="Arial" w:eastAsia="Times New Roman" w:hAnsi="Arial" w:cs="Arial"/>
          <w:sz w:val="20"/>
          <w:szCs w:val="20"/>
        </w:rPr>
        <w:t>). Les individus compris dans la classe ]0 - 8[ sont les plus représentés avec 238 tiges/ha. Les classes [12 - 14[ et [14 - 16[ suivent avec 68 et 45 tiges/ha respectivement. Les classes [22 - 24[ et [24 - 26[ renferment les semenciers et représentent les classes à faible proportion d’individus. La structure verticale des rôneraies montre une structure erratique, caractérisée par un grand nombre des tiges de petite hauteur par rapport aux tiges de grande taille.</w:t>
      </w:r>
    </w:p>
    <w:p w14:paraId="6A672B44" w14:textId="77777777" w:rsidR="001D765C" w:rsidRPr="003B09ED" w:rsidRDefault="001D765C" w:rsidP="001D765C">
      <w:pPr>
        <w:spacing w:after="120" w:line="240" w:lineRule="auto"/>
        <w:rPr>
          <w:rFonts w:ascii="Arial" w:eastAsia="Times New Roman" w:hAnsi="Arial" w:cs="Arial"/>
          <w:b/>
          <w:bCs/>
          <w:sz w:val="10"/>
          <w:szCs w:val="10"/>
        </w:rPr>
      </w:pPr>
    </w:p>
    <w:p w14:paraId="0ABE8C95" w14:textId="57B8F0BD" w:rsidR="001D765C" w:rsidRPr="00F7774C" w:rsidRDefault="002C39F5" w:rsidP="002C39F5">
      <w:pPr>
        <w:spacing w:after="120" w:line="240" w:lineRule="auto"/>
        <w:contextualSpacing/>
        <w:rPr>
          <w:rFonts w:ascii="Arial" w:eastAsia="Times New Roman" w:hAnsi="Arial" w:cs="Arial"/>
          <w:b/>
          <w:sz w:val="20"/>
          <w:szCs w:val="20"/>
        </w:rPr>
      </w:pPr>
      <w:r>
        <w:rPr>
          <w:rFonts w:ascii="Arial" w:eastAsia="Times New Roman" w:hAnsi="Arial" w:cs="Arial"/>
          <w:b/>
          <w:sz w:val="20"/>
          <w:szCs w:val="20"/>
        </w:rPr>
        <w:t xml:space="preserve">4. </w:t>
      </w:r>
      <w:r w:rsidR="001D765C" w:rsidRPr="00F7774C">
        <w:rPr>
          <w:rFonts w:ascii="Arial" w:eastAsia="Times New Roman" w:hAnsi="Arial" w:cs="Arial"/>
          <w:b/>
          <w:sz w:val="20"/>
          <w:szCs w:val="20"/>
        </w:rPr>
        <w:t>Discussion</w:t>
      </w:r>
    </w:p>
    <w:p w14:paraId="4B23DA63" w14:textId="77777777" w:rsidR="001D765C" w:rsidRPr="00F7774C" w:rsidRDefault="001D765C" w:rsidP="001D765C">
      <w:pPr>
        <w:spacing w:after="120" w:line="240" w:lineRule="auto"/>
        <w:rPr>
          <w:rFonts w:ascii="Arial" w:eastAsia="Times New Roman" w:hAnsi="Arial" w:cs="Arial"/>
          <w:b/>
          <w:sz w:val="20"/>
          <w:szCs w:val="20"/>
        </w:rPr>
      </w:pPr>
      <w:r w:rsidRPr="00F7774C">
        <w:rPr>
          <w:rFonts w:ascii="Arial" w:eastAsia="Times New Roman" w:hAnsi="Arial" w:cs="Arial"/>
          <w:b/>
          <w:sz w:val="20"/>
          <w:szCs w:val="20"/>
        </w:rPr>
        <w:t xml:space="preserve">Modes d’usages de </w:t>
      </w:r>
      <w:r w:rsidRPr="00F7774C">
        <w:rPr>
          <w:rFonts w:ascii="Arial" w:eastAsia="Times New Roman" w:hAnsi="Arial" w:cs="Arial"/>
          <w:b/>
          <w:i/>
          <w:iCs/>
          <w:sz w:val="20"/>
          <w:szCs w:val="20"/>
        </w:rPr>
        <w:t>B. aethiopum</w:t>
      </w:r>
      <w:r w:rsidRPr="00F7774C">
        <w:rPr>
          <w:rFonts w:ascii="Arial" w:eastAsia="Times New Roman" w:hAnsi="Arial" w:cs="Arial"/>
          <w:b/>
          <w:sz w:val="20"/>
          <w:szCs w:val="20"/>
        </w:rPr>
        <w:t xml:space="preserve"> dans la région de Mayo Kebbi Est</w:t>
      </w:r>
    </w:p>
    <w:p w14:paraId="397DF2E3" w14:textId="77777777" w:rsidR="001D765C" w:rsidRPr="00F7774C" w:rsidRDefault="001D765C" w:rsidP="001D765C">
      <w:pPr>
        <w:spacing w:after="120" w:line="240" w:lineRule="auto"/>
        <w:jc w:val="both"/>
        <w:rPr>
          <w:rFonts w:ascii="Arial" w:eastAsia="Times New Roman" w:hAnsi="Arial" w:cs="Arial"/>
          <w:sz w:val="20"/>
          <w:szCs w:val="20"/>
        </w:rPr>
      </w:pPr>
      <w:r w:rsidRPr="00F7774C">
        <w:rPr>
          <w:rFonts w:ascii="Arial" w:eastAsia="Times New Roman" w:hAnsi="Arial" w:cs="Arial"/>
          <w:sz w:val="20"/>
          <w:szCs w:val="20"/>
        </w:rPr>
        <w:t xml:space="preserve">Les usages de </w:t>
      </w:r>
      <w:r w:rsidRPr="00F7774C">
        <w:rPr>
          <w:rFonts w:ascii="Arial" w:eastAsia="Times New Roman" w:hAnsi="Arial" w:cs="Arial"/>
          <w:i/>
          <w:sz w:val="20"/>
          <w:szCs w:val="20"/>
        </w:rPr>
        <w:t>B. aethiopum</w:t>
      </w:r>
      <w:r w:rsidRPr="00F7774C">
        <w:rPr>
          <w:rFonts w:ascii="Arial" w:eastAsia="Times New Roman" w:hAnsi="Arial" w:cs="Arial"/>
          <w:sz w:val="20"/>
          <w:szCs w:val="20"/>
        </w:rPr>
        <w:t xml:space="preserve"> </w:t>
      </w:r>
      <w:r w:rsidR="007A79FD" w:rsidRPr="00F7774C">
        <w:rPr>
          <w:rFonts w:ascii="Arial" w:eastAsia="Times New Roman" w:hAnsi="Arial" w:cs="Arial"/>
          <w:sz w:val="20"/>
          <w:szCs w:val="20"/>
        </w:rPr>
        <w:t xml:space="preserve">sont remarquables et assez variable, </w:t>
      </w:r>
      <w:r w:rsidRPr="00F7774C">
        <w:rPr>
          <w:rFonts w:ascii="Arial" w:eastAsia="Times New Roman" w:hAnsi="Arial" w:cs="Arial"/>
          <w:sz w:val="20"/>
          <w:szCs w:val="20"/>
        </w:rPr>
        <w:t xml:space="preserve">Salako </w:t>
      </w:r>
      <w:r w:rsidRPr="00F7774C">
        <w:rPr>
          <w:rFonts w:ascii="Arial" w:eastAsia="Times New Roman" w:hAnsi="Arial" w:cs="Arial"/>
          <w:i/>
          <w:iCs/>
          <w:sz w:val="20"/>
          <w:szCs w:val="20"/>
        </w:rPr>
        <w:t>et al.</w:t>
      </w:r>
      <w:r w:rsidRPr="00F7774C">
        <w:rPr>
          <w:rFonts w:ascii="Arial" w:eastAsia="Times New Roman" w:hAnsi="Arial" w:cs="Arial"/>
          <w:sz w:val="20"/>
          <w:szCs w:val="20"/>
        </w:rPr>
        <w:t xml:space="preserve"> (2018a)</w:t>
      </w:r>
      <w:r w:rsidR="007A79FD" w:rsidRPr="00F7774C">
        <w:rPr>
          <w:rFonts w:ascii="Arial" w:eastAsia="Times New Roman" w:hAnsi="Arial" w:cs="Arial"/>
          <w:sz w:val="20"/>
          <w:szCs w:val="20"/>
        </w:rPr>
        <w:t xml:space="preserve"> ont enregistré 121 types d’utilisation au Benin.</w:t>
      </w:r>
      <w:r w:rsidRPr="00F7774C">
        <w:rPr>
          <w:rFonts w:ascii="Arial" w:eastAsia="Times New Roman" w:hAnsi="Arial" w:cs="Arial"/>
          <w:sz w:val="20"/>
          <w:szCs w:val="20"/>
        </w:rPr>
        <w:t xml:space="preserve"> </w:t>
      </w:r>
      <w:r w:rsidR="007C6F87" w:rsidRPr="00F7774C">
        <w:rPr>
          <w:rFonts w:ascii="Arial" w:eastAsia="Times New Roman" w:hAnsi="Arial" w:cs="Arial"/>
          <w:sz w:val="20"/>
          <w:szCs w:val="20"/>
        </w:rPr>
        <w:t>C</w:t>
      </w:r>
      <w:r w:rsidRPr="00F7774C">
        <w:rPr>
          <w:rFonts w:ascii="Arial" w:eastAsia="Times New Roman" w:hAnsi="Arial" w:cs="Arial"/>
          <w:sz w:val="20"/>
          <w:szCs w:val="20"/>
        </w:rPr>
        <w:t xml:space="preserve">es auteurs notent </w:t>
      </w:r>
      <w:r w:rsidR="007C6F87" w:rsidRPr="00F7774C">
        <w:rPr>
          <w:rFonts w:ascii="Arial" w:eastAsia="Times New Roman" w:hAnsi="Arial" w:cs="Arial"/>
          <w:sz w:val="20"/>
          <w:szCs w:val="20"/>
        </w:rPr>
        <w:t xml:space="preserve">aussi </w:t>
      </w:r>
      <w:r w:rsidRPr="00F7774C">
        <w:rPr>
          <w:rFonts w:ascii="Arial" w:eastAsia="Times New Roman" w:hAnsi="Arial" w:cs="Arial"/>
          <w:sz w:val="20"/>
          <w:szCs w:val="20"/>
        </w:rPr>
        <w:t xml:space="preserve">globalement que l'utilisation alimentaire a été culturellement la plus importante. Le mode d’utilisation varie également avec le genre, l'utilisation pour la nourriture est la plus importante pour les femmes qui sont spécialisées dans la collection d'hypocotyles et des fruits pour la commercialisation. Les hommes quant à eux apprécient d’avantage l'espèce pour l'artisanat, la construction et la médecine traditionnelle (Salako </w:t>
      </w:r>
      <w:r w:rsidRPr="00F7774C">
        <w:rPr>
          <w:rFonts w:ascii="Arial" w:eastAsia="Times New Roman" w:hAnsi="Arial" w:cs="Arial"/>
          <w:i/>
          <w:iCs/>
          <w:sz w:val="20"/>
          <w:szCs w:val="20"/>
        </w:rPr>
        <w:t>et al.,</w:t>
      </w:r>
      <w:r w:rsidRPr="00F7774C">
        <w:rPr>
          <w:rFonts w:ascii="Arial" w:eastAsia="Times New Roman" w:hAnsi="Arial" w:cs="Arial"/>
          <w:sz w:val="20"/>
          <w:szCs w:val="20"/>
        </w:rPr>
        <w:t xml:space="preserve"> 2018a).</w:t>
      </w:r>
    </w:p>
    <w:p w14:paraId="5FCC9AD1" w14:textId="77777777" w:rsidR="001D765C" w:rsidRPr="00F7774C" w:rsidRDefault="001D765C" w:rsidP="001D765C">
      <w:pPr>
        <w:spacing w:after="120" w:line="240" w:lineRule="auto"/>
        <w:jc w:val="both"/>
        <w:rPr>
          <w:rFonts w:ascii="Arial" w:eastAsia="Times New Roman" w:hAnsi="Arial" w:cs="Arial"/>
          <w:sz w:val="20"/>
          <w:szCs w:val="20"/>
        </w:rPr>
      </w:pPr>
    </w:p>
    <w:p w14:paraId="475C3811" w14:textId="2A6D2158" w:rsidR="001D765C" w:rsidRPr="00F7774C" w:rsidRDefault="002C39F5" w:rsidP="002C39F5">
      <w:pPr>
        <w:spacing w:after="120" w:line="240" w:lineRule="auto"/>
        <w:contextualSpacing/>
        <w:rPr>
          <w:rFonts w:ascii="Arial" w:eastAsia="Times New Roman" w:hAnsi="Arial" w:cs="Arial"/>
          <w:b/>
          <w:sz w:val="20"/>
          <w:szCs w:val="20"/>
        </w:rPr>
      </w:pPr>
      <w:r>
        <w:rPr>
          <w:rFonts w:ascii="Arial" w:eastAsia="Times New Roman" w:hAnsi="Arial" w:cs="Arial"/>
          <w:b/>
          <w:sz w:val="20"/>
          <w:szCs w:val="20"/>
        </w:rPr>
        <w:t xml:space="preserve">5. </w:t>
      </w:r>
      <w:r w:rsidR="001D765C" w:rsidRPr="00F7774C">
        <w:rPr>
          <w:rFonts w:ascii="Arial" w:eastAsia="Times New Roman" w:hAnsi="Arial" w:cs="Arial"/>
          <w:b/>
          <w:sz w:val="20"/>
          <w:szCs w:val="20"/>
        </w:rPr>
        <w:t>Conclusion</w:t>
      </w:r>
    </w:p>
    <w:p w14:paraId="1AE8CF64" w14:textId="7DE15B67" w:rsidR="001D765C" w:rsidRPr="00F7774C" w:rsidRDefault="001D765C" w:rsidP="00093352">
      <w:pPr>
        <w:spacing w:after="120" w:line="240" w:lineRule="auto"/>
        <w:jc w:val="both"/>
        <w:rPr>
          <w:rFonts w:ascii="Arial" w:eastAsia="Times New Roman" w:hAnsi="Arial" w:cs="Arial"/>
          <w:sz w:val="20"/>
          <w:szCs w:val="20"/>
        </w:rPr>
      </w:pPr>
      <w:r w:rsidRPr="00F7774C">
        <w:rPr>
          <w:rFonts w:ascii="Arial" w:eastAsia="Times New Roman" w:hAnsi="Arial" w:cs="Arial"/>
          <w:sz w:val="20"/>
          <w:szCs w:val="20"/>
        </w:rPr>
        <w:t xml:space="preserve">Les résultats de la présente étude montrent que </w:t>
      </w:r>
      <w:r w:rsidRPr="00F7774C">
        <w:rPr>
          <w:rFonts w:ascii="Arial" w:eastAsia="Times New Roman" w:hAnsi="Arial" w:cs="Arial"/>
          <w:i/>
          <w:iCs/>
          <w:sz w:val="20"/>
          <w:szCs w:val="20"/>
        </w:rPr>
        <w:t>B. aethiopum</w:t>
      </w:r>
      <w:r w:rsidRPr="00F7774C">
        <w:rPr>
          <w:rFonts w:ascii="Arial" w:eastAsia="Times New Roman" w:hAnsi="Arial" w:cs="Arial"/>
          <w:sz w:val="20"/>
          <w:szCs w:val="20"/>
        </w:rPr>
        <w:t xml:space="preserve"> se rencontre dans les différents types d’utilisation des terres du département de Mayo-Boneye, de la région de Mayo-Kebbi Est au Tchad. La densité moyenne de </w:t>
      </w:r>
      <w:r w:rsidRPr="00F7774C">
        <w:rPr>
          <w:rFonts w:ascii="Arial" w:eastAsia="Times New Roman" w:hAnsi="Arial" w:cs="Arial"/>
          <w:i/>
          <w:iCs/>
          <w:sz w:val="20"/>
          <w:szCs w:val="20"/>
        </w:rPr>
        <w:t>B. aethiopum</w:t>
      </w:r>
      <w:r w:rsidRPr="00F7774C">
        <w:rPr>
          <w:rFonts w:ascii="Arial" w:eastAsia="Times New Roman" w:hAnsi="Arial" w:cs="Arial"/>
          <w:sz w:val="20"/>
          <w:szCs w:val="20"/>
        </w:rPr>
        <w:t xml:space="preserve"> pour l’ensemble de rôneraies est assez importante.</w:t>
      </w:r>
    </w:p>
    <w:p w14:paraId="7068E799" w14:textId="77777777" w:rsidR="001D765C" w:rsidRPr="00F7774C" w:rsidRDefault="001D765C" w:rsidP="001D765C">
      <w:pPr>
        <w:spacing w:after="120" w:line="240" w:lineRule="auto"/>
        <w:jc w:val="both"/>
        <w:rPr>
          <w:rFonts w:ascii="Arial" w:eastAsia="Times New Roman" w:hAnsi="Arial" w:cs="Arial"/>
          <w:b/>
          <w:sz w:val="20"/>
          <w:szCs w:val="20"/>
        </w:rPr>
      </w:pPr>
      <w:r w:rsidRPr="00F7774C">
        <w:rPr>
          <w:rFonts w:ascii="Arial" w:eastAsia="Times New Roman" w:hAnsi="Arial" w:cs="Arial"/>
          <w:b/>
          <w:sz w:val="20"/>
          <w:szCs w:val="20"/>
        </w:rPr>
        <w:t>Remerciements</w:t>
      </w:r>
    </w:p>
    <w:p w14:paraId="0389C23C" w14:textId="5CEB995D" w:rsidR="001D765C" w:rsidRPr="00F7774C" w:rsidRDefault="001D765C" w:rsidP="001D765C">
      <w:pPr>
        <w:tabs>
          <w:tab w:val="left" w:pos="2469"/>
        </w:tabs>
        <w:spacing w:after="0" w:line="276" w:lineRule="auto"/>
        <w:jc w:val="both"/>
        <w:rPr>
          <w:rFonts w:ascii="Arial" w:eastAsia="Times New Roman" w:hAnsi="Arial" w:cs="Arial"/>
          <w:b/>
          <w:sz w:val="20"/>
          <w:szCs w:val="20"/>
        </w:rPr>
      </w:pPr>
      <w:r w:rsidRPr="00F7774C">
        <w:rPr>
          <w:rFonts w:ascii="Arial" w:eastAsia="Times New Roman" w:hAnsi="Arial" w:cs="Arial"/>
          <w:sz w:val="20"/>
          <w:szCs w:val="20"/>
        </w:rPr>
        <w:lastRenderedPageBreak/>
        <w:t>Les auteurs remercient les populations environnants les parcs étudiés, le personnel de la Délégation régionale</w:t>
      </w:r>
      <w:r w:rsidR="00093352">
        <w:rPr>
          <w:rFonts w:ascii="Arial" w:eastAsia="Times New Roman" w:hAnsi="Arial" w:cs="Arial"/>
          <w:sz w:val="20"/>
          <w:szCs w:val="20"/>
        </w:rPr>
        <w:t>.</w:t>
      </w:r>
    </w:p>
    <w:p w14:paraId="7CC50DD7" w14:textId="77777777" w:rsidR="00093352" w:rsidRDefault="00093352" w:rsidP="001D765C">
      <w:pPr>
        <w:spacing w:after="120" w:line="240" w:lineRule="auto"/>
        <w:rPr>
          <w:rFonts w:ascii="Arial" w:eastAsia="Times New Roman" w:hAnsi="Arial" w:cs="Arial"/>
          <w:b/>
          <w:sz w:val="20"/>
          <w:szCs w:val="20"/>
        </w:rPr>
      </w:pPr>
    </w:p>
    <w:p w14:paraId="56ED2FC4" w14:textId="55677374" w:rsidR="001D765C" w:rsidRPr="00F7774C" w:rsidRDefault="001D765C" w:rsidP="001D765C">
      <w:pPr>
        <w:spacing w:after="120" w:line="240" w:lineRule="auto"/>
        <w:rPr>
          <w:rFonts w:ascii="Arial" w:eastAsia="Times New Roman" w:hAnsi="Arial" w:cs="Arial"/>
          <w:b/>
          <w:sz w:val="20"/>
          <w:szCs w:val="20"/>
        </w:rPr>
      </w:pPr>
      <w:r w:rsidRPr="00F7774C">
        <w:rPr>
          <w:rFonts w:ascii="Arial" w:eastAsia="Times New Roman" w:hAnsi="Arial" w:cs="Arial"/>
          <w:b/>
          <w:sz w:val="20"/>
          <w:szCs w:val="20"/>
        </w:rPr>
        <w:t>Références</w:t>
      </w:r>
    </w:p>
    <w:p w14:paraId="03ACE369" w14:textId="77777777" w:rsidR="002C39F5" w:rsidRDefault="002C39F5" w:rsidP="001D765C">
      <w:pPr>
        <w:spacing w:after="120" w:line="240" w:lineRule="auto"/>
        <w:jc w:val="both"/>
        <w:rPr>
          <w:rFonts w:ascii="Arial" w:eastAsia="Times New Roman" w:hAnsi="Arial" w:cs="Arial"/>
          <w:sz w:val="20"/>
          <w:szCs w:val="20"/>
        </w:rPr>
        <w:sectPr w:rsidR="002C39F5" w:rsidSect="00D014FA">
          <w:footnotePr>
            <w:numFmt w:val="chicago"/>
          </w:footnotePr>
          <w:type w:val="continuous"/>
          <w:pgSz w:w="12240" w:h="15840" w:code="1"/>
          <w:pgMar w:top="1440" w:right="1440" w:bottom="1440" w:left="1440" w:header="720" w:footer="720" w:gutter="0"/>
          <w:cols w:space="720"/>
          <w:docGrid w:linePitch="360"/>
        </w:sectPr>
      </w:pPr>
    </w:p>
    <w:p w14:paraId="644E6657" w14:textId="77777777" w:rsidR="001D765C" w:rsidRPr="00D73C5E" w:rsidRDefault="001D765C" w:rsidP="002C39F5">
      <w:pPr>
        <w:spacing w:after="120" w:line="240" w:lineRule="auto"/>
        <w:ind w:left="142" w:hanging="142"/>
        <w:jc w:val="both"/>
        <w:rPr>
          <w:rFonts w:ascii="Arial" w:eastAsia="Times New Roman" w:hAnsi="Arial" w:cs="Arial"/>
          <w:sz w:val="20"/>
          <w:szCs w:val="20"/>
          <w:lang w:val="en-US"/>
        </w:rPr>
      </w:pPr>
      <w:r w:rsidRPr="00F7774C">
        <w:rPr>
          <w:rFonts w:ascii="Arial" w:eastAsia="Times New Roman" w:hAnsi="Arial" w:cs="Arial"/>
          <w:sz w:val="20"/>
          <w:szCs w:val="20"/>
        </w:rPr>
        <w:t xml:space="preserve">Annouar D. M., 2010. </w:t>
      </w:r>
      <w:r w:rsidRPr="00F7774C">
        <w:rPr>
          <w:rFonts w:ascii="Arial" w:eastAsia="Times New Roman" w:hAnsi="Arial" w:cs="Arial"/>
          <w:i/>
          <w:iCs/>
          <w:sz w:val="20"/>
          <w:szCs w:val="20"/>
        </w:rPr>
        <w:t>Borassus Aethiopum</w:t>
      </w:r>
      <w:r w:rsidRPr="00F7774C">
        <w:rPr>
          <w:rFonts w:ascii="Arial" w:eastAsia="Times New Roman" w:hAnsi="Arial" w:cs="Arial"/>
          <w:sz w:val="20"/>
          <w:szCs w:val="20"/>
        </w:rPr>
        <w:t xml:space="preserve"> : Matériau Bio–traditionnel dans la construction des structures. Mémoire de Master de Sciences en Physiques, Université de Dschang, Cameroun. </w:t>
      </w:r>
      <w:r w:rsidRPr="00D73C5E">
        <w:rPr>
          <w:rFonts w:ascii="Arial" w:eastAsia="Times New Roman" w:hAnsi="Arial" w:cs="Arial"/>
          <w:sz w:val="20"/>
          <w:szCs w:val="20"/>
          <w:lang w:val="en-US"/>
        </w:rPr>
        <w:t>76 p.</w:t>
      </w:r>
    </w:p>
    <w:p w14:paraId="2EB90647" w14:textId="77777777" w:rsidR="001D765C" w:rsidRPr="00F7774C" w:rsidRDefault="001D765C" w:rsidP="002C39F5">
      <w:pPr>
        <w:spacing w:after="120" w:line="240" w:lineRule="auto"/>
        <w:ind w:left="142" w:hanging="142"/>
        <w:jc w:val="both"/>
        <w:rPr>
          <w:rFonts w:ascii="Arial" w:eastAsia="Times New Roman" w:hAnsi="Arial" w:cs="Arial"/>
          <w:sz w:val="20"/>
          <w:szCs w:val="20"/>
        </w:rPr>
      </w:pPr>
      <w:r w:rsidRPr="00F7774C">
        <w:rPr>
          <w:rFonts w:ascii="Arial" w:eastAsia="Times New Roman" w:hAnsi="Arial" w:cs="Arial"/>
          <w:sz w:val="20"/>
          <w:szCs w:val="20"/>
          <w:lang w:val="en-US"/>
        </w:rPr>
        <w:t>Arnold J.E.M.</w:t>
      </w:r>
      <w:bookmarkStart w:id="1" w:name="_Hlk94000162"/>
      <w:r w:rsidRPr="00F7774C">
        <w:rPr>
          <w:rFonts w:ascii="Arial" w:eastAsia="Times New Roman" w:hAnsi="Arial" w:cs="Arial"/>
          <w:sz w:val="20"/>
          <w:szCs w:val="20"/>
          <w:lang w:val="en-US"/>
        </w:rPr>
        <w:t>,</w:t>
      </w:r>
      <w:bookmarkEnd w:id="1"/>
      <w:r w:rsidRPr="00F7774C">
        <w:rPr>
          <w:rFonts w:ascii="Arial" w:eastAsia="Times New Roman" w:hAnsi="Arial" w:cs="Arial"/>
          <w:sz w:val="20"/>
          <w:szCs w:val="20"/>
          <w:lang w:val="en-US"/>
        </w:rPr>
        <w:t xml:space="preserve"> Dewees P.A., (eds) 1997. Farms, Trees and </w:t>
      </w:r>
      <w:r w:rsidR="0015713F" w:rsidRPr="00F7774C">
        <w:rPr>
          <w:rFonts w:ascii="Arial" w:eastAsia="Times New Roman" w:hAnsi="Arial" w:cs="Arial"/>
          <w:sz w:val="20"/>
          <w:szCs w:val="20"/>
          <w:lang w:val="en-US"/>
        </w:rPr>
        <w:t>Farmers:</w:t>
      </w:r>
      <w:r w:rsidRPr="00F7774C">
        <w:rPr>
          <w:rFonts w:ascii="Arial" w:eastAsia="Times New Roman" w:hAnsi="Arial" w:cs="Arial"/>
          <w:sz w:val="20"/>
          <w:szCs w:val="20"/>
          <w:lang w:val="en-US"/>
        </w:rPr>
        <w:t xml:space="preserve"> Responses to Agricultural Intensification. Earthscan Publications, London. (Also published as Tree Management in Farmer Strategies: Responses to Agricultural Intensification. </w:t>
      </w:r>
      <w:r w:rsidRPr="00F7774C">
        <w:rPr>
          <w:rFonts w:ascii="Arial" w:eastAsia="Times New Roman" w:hAnsi="Arial" w:cs="Arial"/>
          <w:i/>
          <w:iCs/>
          <w:sz w:val="20"/>
          <w:szCs w:val="20"/>
        </w:rPr>
        <w:t>Oxford University Press</w:t>
      </w:r>
      <w:r w:rsidRPr="00F7774C">
        <w:rPr>
          <w:rFonts w:ascii="Arial" w:eastAsia="Times New Roman" w:hAnsi="Arial" w:cs="Arial"/>
          <w:sz w:val="20"/>
          <w:szCs w:val="20"/>
        </w:rPr>
        <w:t>, Oxford, 1995.</w:t>
      </w:r>
    </w:p>
    <w:p w14:paraId="0B329023" w14:textId="77777777" w:rsidR="001D765C" w:rsidRPr="00F7774C" w:rsidRDefault="001D765C" w:rsidP="002C39F5">
      <w:pPr>
        <w:spacing w:after="120" w:line="240" w:lineRule="auto"/>
        <w:ind w:left="142" w:hanging="142"/>
        <w:jc w:val="both"/>
        <w:rPr>
          <w:rFonts w:ascii="Arial" w:eastAsia="Times New Roman" w:hAnsi="Arial" w:cs="Arial"/>
          <w:sz w:val="20"/>
          <w:szCs w:val="20"/>
        </w:rPr>
      </w:pPr>
      <w:r w:rsidRPr="00F7774C">
        <w:rPr>
          <w:rFonts w:ascii="Arial" w:eastAsia="Times New Roman" w:hAnsi="Arial" w:cs="Arial"/>
          <w:sz w:val="20"/>
          <w:szCs w:val="20"/>
        </w:rPr>
        <w:t xml:space="preserve">Bariteau, 1992. Régénération naturelle de la forêt tropicale humide de Guyane : étude de la répartition spatiale de </w:t>
      </w:r>
      <w:r w:rsidRPr="00F7774C">
        <w:rPr>
          <w:rFonts w:ascii="Arial" w:eastAsia="Times New Roman" w:hAnsi="Arial" w:cs="Arial"/>
          <w:i/>
          <w:iCs/>
          <w:sz w:val="20"/>
          <w:szCs w:val="20"/>
        </w:rPr>
        <w:t>Qualea rosea</w:t>
      </w:r>
      <w:r w:rsidRPr="00F7774C">
        <w:rPr>
          <w:rFonts w:ascii="Arial" w:eastAsia="Times New Roman" w:hAnsi="Arial" w:cs="Arial"/>
          <w:sz w:val="20"/>
          <w:szCs w:val="20"/>
        </w:rPr>
        <w:t xml:space="preserve"> Aublet, </w:t>
      </w:r>
      <w:r w:rsidRPr="00F7774C">
        <w:rPr>
          <w:rFonts w:ascii="Arial" w:eastAsia="Times New Roman" w:hAnsi="Arial" w:cs="Arial"/>
          <w:i/>
          <w:iCs/>
          <w:sz w:val="20"/>
          <w:szCs w:val="20"/>
        </w:rPr>
        <w:t>Eperua falcata</w:t>
      </w:r>
      <w:r w:rsidRPr="00F7774C">
        <w:rPr>
          <w:rFonts w:ascii="Arial" w:eastAsia="Times New Roman" w:hAnsi="Arial" w:cs="Arial"/>
          <w:sz w:val="20"/>
          <w:szCs w:val="20"/>
        </w:rPr>
        <w:t xml:space="preserve"> Aublet et </w:t>
      </w:r>
      <w:r w:rsidRPr="00F7774C">
        <w:rPr>
          <w:rFonts w:ascii="Arial" w:eastAsia="Times New Roman" w:hAnsi="Arial" w:cs="Arial"/>
          <w:i/>
          <w:iCs/>
          <w:sz w:val="20"/>
          <w:szCs w:val="20"/>
        </w:rPr>
        <w:t>Symphonia globulifera</w:t>
      </w:r>
      <w:r w:rsidRPr="00F7774C">
        <w:rPr>
          <w:rFonts w:ascii="Arial" w:eastAsia="Times New Roman" w:hAnsi="Arial" w:cs="Arial"/>
          <w:sz w:val="20"/>
          <w:szCs w:val="20"/>
        </w:rPr>
        <w:t xml:space="preserve"> Linnaeus. Annales des Sciences Forestières, (49) 359-382.</w:t>
      </w:r>
    </w:p>
    <w:p w14:paraId="2DD046FD" w14:textId="77777777" w:rsidR="001D765C" w:rsidRPr="00F7774C" w:rsidRDefault="001D765C" w:rsidP="002C39F5">
      <w:pPr>
        <w:spacing w:after="120" w:line="240" w:lineRule="auto"/>
        <w:ind w:left="142" w:hanging="142"/>
        <w:jc w:val="both"/>
        <w:rPr>
          <w:rFonts w:ascii="Arial" w:eastAsia="Times New Roman" w:hAnsi="Arial" w:cs="Arial"/>
          <w:sz w:val="20"/>
          <w:szCs w:val="20"/>
        </w:rPr>
      </w:pPr>
      <w:r w:rsidRPr="00F7774C">
        <w:rPr>
          <w:rFonts w:ascii="Arial" w:eastAsia="Times New Roman" w:hAnsi="Arial" w:cs="Arial"/>
          <w:sz w:val="20"/>
          <w:szCs w:val="20"/>
        </w:rPr>
        <w:t>Bianpambe H. W., 2014. Caractérisation physico-chimique et mécanique du bois rônier, mémoire de Master de Mécanique et Matériaux, 59 p.</w:t>
      </w:r>
    </w:p>
    <w:p w14:paraId="2A401B33" w14:textId="77777777" w:rsidR="001D765C" w:rsidRPr="00F7774C" w:rsidRDefault="001D765C" w:rsidP="002C39F5">
      <w:pPr>
        <w:spacing w:after="120" w:line="240" w:lineRule="auto"/>
        <w:ind w:left="142" w:hanging="142"/>
        <w:jc w:val="both"/>
        <w:rPr>
          <w:rFonts w:ascii="Arial" w:eastAsia="Times New Roman" w:hAnsi="Arial" w:cs="Arial"/>
          <w:sz w:val="20"/>
          <w:szCs w:val="20"/>
        </w:rPr>
      </w:pPr>
      <w:r w:rsidRPr="00F7774C">
        <w:rPr>
          <w:rFonts w:ascii="Arial" w:eastAsia="Times New Roman" w:hAnsi="Arial" w:cs="Arial"/>
          <w:sz w:val="20"/>
          <w:szCs w:val="20"/>
        </w:rPr>
        <w:t xml:space="preserve">Bonou W., 2007. Description structurale des formations naturelles abritant </w:t>
      </w:r>
      <w:r w:rsidRPr="00F7774C">
        <w:rPr>
          <w:rFonts w:ascii="Arial" w:eastAsia="Times New Roman" w:hAnsi="Arial" w:cs="Arial"/>
          <w:i/>
          <w:iCs/>
          <w:sz w:val="20"/>
          <w:szCs w:val="20"/>
        </w:rPr>
        <w:t>Afzelia africana</w:t>
      </w:r>
      <w:r w:rsidRPr="00F7774C">
        <w:rPr>
          <w:rFonts w:ascii="Arial" w:eastAsia="Times New Roman" w:hAnsi="Arial" w:cs="Arial"/>
          <w:sz w:val="20"/>
          <w:szCs w:val="20"/>
        </w:rPr>
        <w:t xml:space="preserve"> : cas de la forêt classée de la Lama au Bénin. Thèse d’ingénieur Agronome, FSA/UAC, Bénin.</w:t>
      </w:r>
    </w:p>
    <w:p w14:paraId="78602B59" w14:textId="77777777" w:rsidR="001D765C" w:rsidRPr="00F7774C" w:rsidRDefault="001D765C" w:rsidP="002C39F5">
      <w:pPr>
        <w:spacing w:after="120" w:line="240" w:lineRule="auto"/>
        <w:ind w:left="142" w:hanging="142"/>
        <w:jc w:val="both"/>
        <w:rPr>
          <w:rFonts w:ascii="Arial" w:eastAsia="Times New Roman" w:hAnsi="Arial" w:cs="Arial"/>
          <w:sz w:val="20"/>
          <w:szCs w:val="20"/>
        </w:rPr>
      </w:pPr>
      <w:r w:rsidRPr="00F7774C">
        <w:rPr>
          <w:rFonts w:ascii="Arial" w:eastAsia="Times New Roman" w:hAnsi="Arial" w:cs="Arial"/>
          <w:sz w:val="20"/>
          <w:szCs w:val="20"/>
        </w:rPr>
        <w:t xml:space="preserve">Cabannes Y., Chantry G., 1987. Le rônier et le palmier à sucre dans l’habitat. Edition GRET (France) 90 p. </w:t>
      </w:r>
    </w:p>
    <w:p w14:paraId="1C6BDB89" w14:textId="77777777" w:rsidR="001D765C" w:rsidRPr="00F7774C" w:rsidRDefault="001D765C" w:rsidP="002C39F5">
      <w:pPr>
        <w:spacing w:after="120" w:line="240" w:lineRule="auto"/>
        <w:ind w:left="142" w:hanging="142"/>
        <w:jc w:val="both"/>
        <w:rPr>
          <w:rFonts w:ascii="Arial" w:eastAsia="Times New Roman" w:hAnsi="Arial" w:cs="Arial"/>
          <w:sz w:val="20"/>
          <w:szCs w:val="20"/>
        </w:rPr>
      </w:pPr>
      <w:r w:rsidRPr="00F7774C">
        <w:rPr>
          <w:rFonts w:ascii="Arial" w:eastAsia="Times New Roman" w:hAnsi="Arial" w:cs="Arial"/>
          <w:sz w:val="20"/>
          <w:szCs w:val="20"/>
        </w:rPr>
        <w:t>Cassou J., Depommier D., 1997. In : Réunion tripartite sur l'agroforesterie = [Agroforestry meeting]. Anon. s.l. : s.n., 1-13. Réunion tripartite sur l'agroforesterie. 7, Sikasso, Burkina Faso, 3 Juin 1997/5.</w:t>
      </w:r>
    </w:p>
    <w:p w14:paraId="70D1E751" w14:textId="77777777" w:rsidR="001D765C" w:rsidRPr="00F7774C" w:rsidRDefault="001D765C" w:rsidP="002C39F5">
      <w:pPr>
        <w:spacing w:after="120" w:line="240" w:lineRule="auto"/>
        <w:ind w:left="142" w:hanging="142"/>
        <w:jc w:val="both"/>
        <w:rPr>
          <w:rFonts w:ascii="Arial" w:eastAsia="Times New Roman" w:hAnsi="Arial" w:cs="Arial"/>
          <w:sz w:val="20"/>
          <w:szCs w:val="20"/>
        </w:rPr>
      </w:pPr>
      <w:r w:rsidRPr="00F7774C">
        <w:rPr>
          <w:rFonts w:ascii="Arial" w:eastAsia="Times New Roman" w:hAnsi="Arial" w:cs="Arial"/>
          <w:sz w:val="20"/>
          <w:szCs w:val="20"/>
        </w:rPr>
        <w:t xml:space="preserve">De Bruyne F., Besset J., Girard T., Vigne C., 2004. Outil pour la mesure de la circonférence des troncs en arboriculture fruitière Cah. </w:t>
      </w:r>
      <w:r w:rsidRPr="00F7774C">
        <w:rPr>
          <w:rFonts w:ascii="Arial" w:eastAsia="Times New Roman" w:hAnsi="Arial" w:cs="Arial"/>
          <w:i/>
          <w:iCs/>
          <w:sz w:val="20"/>
          <w:szCs w:val="20"/>
        </w:rPr>
        <w:t>Tech.</w:t>
      </w:r>
      <w:r w:rsidRPr="00F7774C">
        <w:rPr>
          <w:rFonts w:ascii="Arial" w:eastAsia="Times New Roman" w:hAnsi="Arial" w:cs="Arial"/>
          <w:sz w:val="20"/>
          <w:szCs w:val="20"/>
        </w:rPr>
        <w:t xml:space="preserve"> INRA 52, 23–27.</w:t>
      </w:r>
    </w:p>
    <w:p w14:paraId="2AD9BFBF" w14:textId="77777777" w:rsidR="001D765C" w:rsidRPr="00F7774C" w:rsidRDefault="001D765C" w:rsidP="002C39F5">
      <w:pPr>
        <w:spacing w:after="120" w:line="240" w:lineRule="auto"/>
        <w:ind w:left="142" w:hanging="142"/>
        <w:jc w:val="both"/>
        <w:rPr>
          <w:rFonts w:ascii="Arial" w:eastAsia="Times New Roman" w:hAnsi="Arial" w:cs="Arial"/>
          <w:sz w:val="20"/>
          <w:szCs w:val="20"/>
          <w:lang w:val="en-US"/>
        </w:rPr>
      </w:pPr>
      <w:r w:rsidRPr="00F7774C">
        <w:rPr>
          <w:rFonts w:ascii="Arial" w:eastAsia="Times New Roman" w:hAnsi="Arial" w:cs="Arial"/>
          <w:sz w:val="20"/>
          <w:szCs w:val="20"/>
        </w:rPr>
        <w:t>Ngargueudedjim K. E., Doroko H., Bassa, B., Ntamack G.E., D’ouazzane S. C., 2015</w:t>
      </w:r>
      <w:r w:rsidR="00A37225" w:rsidRPr="00F7774C">
        <w:rPr>
          <w:rFonts w:ascii="Arial" w:eastAsia="Times New Roman" w:hAnsi="Arial" w:cs="Arial"/>
          <w:sz w:val="20"/>
          <w:szCs w:val="20"/>
        </w:rPr>
        <w:t>a</w:t>
      </w:r>
      <w:r w:rsidRPr="00F7774C">
        <w:rPr>
          <w:rFonts w:ascii="Arial" w:eastAsia="Times New Roman" w:hAnsi="Arial" w:cs="Arial"/>
          <w:sz w:val="20"/>
          <w:szCs w:val="20"/>
        </w:rPr>
        <w:t xml:space="preserve">. </w:t>
      </w:r>
      <w:r w:rsidRPr="00F7774C">
        <w:rPr>
          <w:rFonts w:ascii="Arial" w:eastAsia="Times New Roman" w:hAnsi="Arial" w:cs="Arial"/>
          <w:sz w:val="20"/>
          <w:szCs w:val="20"/>
          <w:lang w:val="en-US"/>
        </w:rPr>
        <w:t>Determination of Thermal and Physical Properties of Palmyra Wood (</w:t>
      </w:r>
      <w:r w:rsidRPr="00F7774C">
        <w:rPr>
          <w:rFonts w:ascii="Arial" w:eastAsia="Times New Roman" w:hAnsi="Arial" w:cs="Arial"/>
          <w:i/>
          <w:iCs/>
          <w:sz w:val="20"/>
          <w:szCs w:val="20"/>
          <w:lang w:val="en-US"/>
        </w:rPr>
        <w:t xml:space="preserve">Borassus aethiopum </w:t>
      </w:r>
      <w:r w:rsidRPr="00F7774C">
        <w:rPr>
          <w:rFonts w:ascii="Arial" w:eastAsia="Times New Roman" w:hAnsi="Arial" w:cs="Arial"/>
          <w:sz w:val="20"/>
          <w:szCs w:val="20"/>
          <w:lang w:val="en-US"/>
        </w:rPr>
        <w:t xml:space="preserve">Mart.) From Malfana in Chad. </w:t>
      </w:r>
      <w:r w:rsidRPr="00F7774C">
        <w:rPr>
          <w:rFonts w:ascii="Arial" w:eastAsia="Times New Roman" w:hAnsi="Arial" w:cs="Arial"/>
          <w:i/>
          <w:iCs/>
          <w:sz w:val="20"/>
          <w:szCs w:val="20"/>
          <w:lang w:val="en-US"/>
        </w:rPr>
        <w:t>International Journal of Advanced Research in Engineering and Technology</w:t>
      </w:r>
      <w:r w:rsidRPr="00F7774C">
        <w:rPr>
          <w:rFonts w:ascii="Arial" w:eastAsia="Times New Roman" w:hAnsi="Arial" w:cs="Arial"/>
          <w:sz w:val="20"/>
          <w:szCs w:val="20"/>
          <w:lang w:val="en-US"/>
        </w:rPr>
        <w:t>, 6 (12) 49-58.</w:t>
      </w:r>
    </w:p>
    <w:p w14:paraId="7E9DBDA7" w14:textId="4777AFC6" w:rsidR="00093352" w:rsidRPr="00F7774C" w:rsidRDefault="001D765C" w:rsidP="00093352">
      <w:pPr>
        <w:spacing w:after="120" w:line="240" w:lineRule="auto"/>
        <w:ind w:left="142" w:hanging="142"/>
        <w:jc w:val="both"/>
        <w:rPr>
          <w:rFonts w:ascii="Arial" w:eastAsia="Times New Roman" w:hAnsi="Arial" w:cs="Arial"/>
          <w:sz w:val="20"/>
          <w:szCs w:val="20"/>
        </w:rPr>
      </w:pPr>
      <w:r w:rsidRPr="00F7774C">
        <w:rPr>
          <w:rFonts w:ascii="Arial" w:eastAsia="Times New Roman" w:hAnsi="Arial" w:cs="Arial"/>
          <w:sz w:val="20"/>
          <w:szCs w:val="20"/>
          <w:lang w:val="en-US"/>
        </w:rPr>
        <w:t>Ngargueudedjim K., Ngarmaïm N., Bassa B.,</w:t>
      </w:r>
    </w:p>
    <w:p w14:paraId="1A9CDAEF" w14:textId="2EB0F61B" w:rsidR="002C39F5" w:rsidRDefault="001D765C" w:rsidP="002C39F5">
      <w:pPr>
        <w:spacing w:after="120" w:line="240" w:lineRule="auto"/>
        <w:ind w:left="142" w:hanging="142"/>
        <w:jc w:val="both"/>
        <w:rPr>
          <w:rFonts w:ascii="Arial" w:eastAsia="Times New Roman" w:hAnsi="Arial" w:cs="Arial"/>
          <w:sz w:val="20"/>
          <w:szCs w:val="20"/>
        </w:rPr>
        <w:sectPr w:rsidR="002C39F5" w:rsidSect="002C39F5">
          <w:footnotePr>
            <w:numFmt w:val="chicago"/>
          </w:footnotePr>
          <w:type w:val="continuous"/>
          <w:pgSz w:w="12240" w:h="15840" w:code="1"/>
          <w:pgMar w:top="1440" w:right="1440" w:bottom="1440" w:left="1440" w:header="720" w:footer="720" w:gutter="0"/>
          <w:cols w:num="2" w:space="720"/>
          <w:docGrid w:linePitch="360"/>
        </w:sectPr>
      </w:pPr>
      <w:r w:rsidRPr="00F7774C">
        <w:rPr>
          <w:rFonts w:ascii="Arial" w:eastAsia="Times New Roman" w:hAnsi="Arial" w:cs="Arial"/>
          <w:sz w:val="20"/>
          <w:szCs w:val="20"/>
        </w:rPr>
        <w:t>.</w:t>
      </w:r>
    </w:p>
    <w:p w14:paraId="5CB8C718" w14:textId="77777777" w:rsidR="001D765C" w:rsidRPr="00F7774C" w:rsidRDefault="001D765C">
      <w:pPr>
        <w:rPr>
          <w:rFonts w:ascii="Arial" w:hAnsi="Arial" w:cs="Arial"/>
          <w:sz w:val="20"/>
          <w:szCs w:val="20"/>
        </w:rPr>
      </w:pPr>
    </w:p>
    <w:sectPr w:rsidR="001D765C" w:rsidRPr="00F7774C" w:rsidSect="00D014FA">
      <w:footnotePr>
        <w:numFmt w:val="chicago"/>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8115" w14:textId="77777777" w:rsidR="00F25D66" w:rsidRDefault="00F25D66">
      <w:pPr>
        <w:spacing w:after="0" w:line="240" w:lineRule="auto"/>
      </w:pPr>
      <w:r>
        <w:separator/>
      </w:r>
    </w:p>
  </w:endnote>
  <w:endnote w:type="continuationSeparator" w:id="0">
    <w:p w14:paraId="0EA5DB5B" w14:textId="77777777" w:rsidR="00F25D66" w:rsidRDefault="00F2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02A3" w14:textId="77777777" w:rsidR="00093352" w:rsidRDefault="000933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128910"/>
      <w:docPartObj>
        <w:docPartGallery w:val="Page Numbers (Bottom of Page)"/>
        <w:docPartUnique/>
      </w:docPartObj>
    </w:sdtPr>
    <w:sdtContent>
      <w:p w14:paraId="398F18B7" w14:textId="318B9AB9" w:rsidR="003A221B" w:rsidRDefault="003A221B">
        <w:pPr>
          <w:pStyle w:val="Pieddepage"/>
          <w:jc w:val="right"/>
        </w:pPr>
        <w:r>
          <w:fldChar w:fldCharType="begin"/>
        </w:r>
        <w:r>
          <w:instrText>PAGE   \* MERGEFORMAT</w:instrText>
        </w:r>
        <w:r>
          <w:fldChar w:fldCharType="separate"/>
        </w:r>
        <w:r>
          <w:t>2</w:t>
        </w:r>
        <w:r>
          <w:fldChar w:fldCharType="end"/>
        </w:r>
      </w:p>
    </w:sdtContent>
  </w:sdt>
  <w:p w14:paraId="586E83B1" w14:textId="77777777" w:rsidR="006872BA" w:rsidRDefault="006872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06DA" w14:textId="77777777" w:rsidR="00093352" w:rsidRDefault="000933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8A0F" w14:textId="77777777" w:rsidR="00F25D66" w:rsidRDefault="00F25D66">
      <w:pPr>
        <w:spacing w:after="0" w:line="240" w:lineRule="auto"/>
      </w:pPr>
      <w:r>
        <w:separator/>
      </w:r>
    </w:p>
  </w:footnote>
  <w:footnote w:type="continuationSeparator" w:id="0">
    <w:p w14:paraId="465090A1" w14:textId="77777777" w:rsidR="00F25D66" w:rsidRDefault="00F25D66">
      <w:pPr>
        <w:spacing w:after="0" w:line="240" w:lineRule="auto"/>
      </w:pPr>
      <w:r>
        <w:continuationSeparator/>
      </w:r>
    </w:p>
  </w:footnote>
  <w:footnote w:id="1">
    <w:p w14:paraId="554B8B80" w14:textId="77777777" w:rsidR="00F7774C" w:rsidRPr="00852823" w:rsidRDefault="00F7774C" w:rsidP="00D014FA">
      <w:pPr>
        <w:shd w:val="clear" w:color="auto" w:fill="CC99FF"/>
        <w:spacing w:after="0" w:line="240" w:lineRule="auto"/>
        <w:rPr>
          <w:rFonts w:ascii="Arial" w:hAnsi="Arial" w:cs="Arial"/>
          <w:sz w:val="20"/>
          <w:szCs w:val="20"/>
        </w:rPr>
      </w:pPr>
      <w:r>
        <w:rPr>
          <w:rStyle w:val="Appelnotedebasdep"/>
        </w:rPr>
        <w:footnoteRef/>
      </w:r>
      <w:r>
        <w:t xml:space="preserve"> </w:t>
      </w:r>
      <w:r w:rsidRPr="00C5560F">
        <w:rPr>
          <w:rFonts w:ascii="Arial" w:hAnsi="Arial" w:cs="Arial"/>
          <w:sz w:val="20"/>
          <w:szCs w:val="20"/>
          <w:vertAlign w:val="superscript"/>
        </w:rPr>
        <w:t>1</w:t>
      </w:r>
      <w:r w:rsidRPr="00852823">
        <w:rPr>
          <w:rFonts w:ascii="Arial" w:hAnsi="Arial" w:cs="Arial"/>
          <w:sz w:val="20"/>
          <w:szCs w:val="20"/>
        </w:rPr>
        <w:t>Département de Foresterie, Faculté des Sciences d’Agronomie et des Sciences Agronomiques Université de Dschang, Cameroun ;</w:t>
      </w:r>
    </w:p>
    <w:p w14:paraId="4E339294" w14:textId="77777777" w:rsidR="00F7774C" w:rsidRPr="00852823" w:rsidRDefault="00F7774C" w:rsidP="00D014FA">
      <w:pPr>
        <w:shd w:val="clear" w:color="auto" w:fill="CC99FF"/>
        <w:spacing w:after="0" w:line="240" w:lineRule="auto"/>
        <w:rPr>
          <w:rFonts w:ascii="Arial" w:hAnsi="Arial" w:cs="Arial"/>
          <w:sz w:val="20"/>
          <w:szCs w:val="20"/>
        </w:rPr>
      </w:pPr>
      <w:r w:rsidRPr="00C5560F">
        <w:rPr>
          <w:rFonts w:ascii="Arial" w:hAnsi="Arial" w:cs="Arial"/>
          <w:sz w:val="20"/>
          <w:szCs w:val="20"/>
          <w:vertAlign w:val="superscript"/>
        </w:rPr>
        <w:t>2</w:t>
      </w:r>
      <w:r w:rsidRPr="00852823">
        <w:rPr>
          <w:rFonts w:ascii="Arial" w:hAnsi="Arial" w:cs="Arial"/>
          <w:sz w:val="20"/>
          <w:szCs w:val="20"/>
        </w:rPr>
        <w:t xml:space="preserve"> Département des Sciences Biologiques ; Faculté des Sciences ; Université de Ngaoundéré, Cameroun.</w:t>
      </w:r>
    </w:p>
    <w:p w14:paraId="58F0CBE7" w14:textId="5A935661" w:rsidR="00F7774C" w:rsidRPr="00D014FA" w:rsidRDefault="00F7774C" w:rsidP="00D014FA">
      <w:pPr>
        <w:shd w:val="clear" w:color="auto" w:fill="CC99FF"/>
        <w:spacing w:after="0" w:line="240" w:lineRule="auto"/>
        <w:jc w:val="both"/>
        <w:rPr>
          <w:rFonts w:ascii="Arial" w:hAnsi="Arial" w:cs="Arial"/>
          <w:color w:val="FF0000"/>
          <w:sz w:val="20"/>
          <w:szCs w:val="20"/>
        </w:rPr>
      </w:pPr>
      <w:r w:rsidRPr="00D014FA">
        <w:rPr>
          <w:rFonts w:ascii="Arial" w:eastAsia="Times New Roman" w:hAnsi="Arial" w:cs="Arial"/>
          <w:sz w:val="20"/>
          <w:szCs w:val="20"/>
        </w:rPr>
        <w:t>Auteur correspondant :  dnguemodongock@gmail.com. BP : 454 Ngaoundéré, Cameroun ; Tel. (237)</w:t>
      </w:r>
      <w:r w:rsidRPr="00852823">
        <w:rPr>
          <w:rFonts w:ascii="Arial" w:hAnsi="Arial" w:cs="Arial"/>
          <w:sz w:val="20"/>
          <w:szCs w:val="20"/>
        </w:rPr>
        <w:t xml:space="preserve"> 699 451 096.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5F95" w14:textId="77777777" w:rsidR="00093352" w:rsidRDefault="000933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D2A6" w14:textId="36D79276" w:rsidR="00F7774C" w:rsidRDefault="00093352" w:rsidP="00F7774C">
    <w:pPr>
      <w:pStyle w:val="En-tte"/>
      <w:spacing w:line="276" w:lineRule="auto"/>
      <w:rPr>
        <w:rFonts w:ascii="Arial" w:hAnsi="Arial" w:cs="Arial"/>
        <w:i/>
        <w:sz w:val="20"/>
        <w:szCs w:val="20"/>
      </w:rPr>
    </w:pPr>
    <w:r>
      <w:rPr>
        <w:rFonts w:ascii="Arial" w:hAnsi="Arial" w:cs="Arial"/>
        <w:i/>
        <w:sz w:val="20"/>
        <w:szCs w:val="20"/>
      </w:rPr>
      <w:t>xxxx</w:t>
    </w:r>
    <w:r w:rsidR="002C39F5" w:rsidRPr="002C39F5">
      <w:rPr>
        <w:rFonts w:ascii="Arial" w:hAnsi="Arial" w:cs="Arial"/>
        <w:i/>
        <w:sz w:val="20"/>
        <w:szCs w:val="20"/>
      </w:rPr>
      <w:t xml:space="preserve"> </w:t>
    </w:r>
    <w:r w:rsidR="00F7774C" w:rsidRPr="00CB18BA">
      <w:rPr>
        <w:rFonts w:ascii="Arial" w:hAnsi="Arial" w:cs="Arial"/>
        <w:i/>
        <w:sz w:val="20"/>
        <w:szCs w:val="20"/>
      </w:rPr>
      <w:t>et al.</w:t>
    </w:r>
    <w:r w:rsidR="00C67F2A">
      <w:rPr>
        <w:rFonts w:ascii="Arial" w:hAnsi="Arial" w:cs="Arial"/>
        <w:i/>
        <w:sz w:val="20"/>
        <w:szCs w:val="20"/>
      </w:rPr>
      <w:t>xxxx</w:t>
    </w:r>
    <w:r w:rsidR="00F7774C" w:rsidRPr="00CB18BA">
      <w:rPr>
        <w:rFonts w:ascii="Arial" w:hAnsi="Arial" w:cs="Arial"/>
        <w:i/>
        <w:sz w:val="20"/>
        <w:szCs w:val="20"/>
      </w:rPr>
      <w:t xml:space="preserve">     </w:t>
    </w:r>
    <w:r w:rsidR="00F7774C">
      <w:rPr>
        <w:rFonts w:ascii="Arial" w:hAnsi="Arial" w:cs="Arial"/>
        <w:i/>
        <w:sz w:val="20"/>
        <w:szCs w:val="20"/>
      </w:rPr>
      <w:t xml:space="preserve">               </w:t>
    </w:r>
    <w:r w:rsidR="00F7774C" w:rsidRPr="00CB18BA">
      <w:rPr>
        <w:rFonts w:ascii="Arial" w:hAnsi="Arial" w:cs="Arial"/>
        <w:i/>
        <w:sz w:val="20"/>
        <w:szCs w:val="20"/>
      </w:rPr>
      <w:t xml:space="preserve"> </w:t>
    </w:r>
    <w:r w:rsidR="00F7774C" w:rsidRPr="00CB18BA">
      <w:rPr>
        <w:rFonts w:ascii="Arial" w:hAnsi="Arial" w:cs="Arial"/>
        <w:noProof/>
        <w:sz w:val="20"/>
        <w:szCs w:val="20"/>
      </w:rPr>
      <mc:AlternateContent>
        <mc:Choice Requires="wps">
          <w:drawing>
            <wp:anchor distT="0" distB="0" distL="114300" distR="114300" simplePos="0" relativeHeight="251659264" behindDoc="0" locked="0" layoutInCell="1" allowOverlap="1" wp14:anchorId="3E6A75C9" wp14:editId="15357AFC">
              <wp:simplePos x="0" y="0"/>
              <wp:positionH relativeFrom="column">
                <wp:posOffset>-1019175</wp:posOffset>
              </wp:positionH>
              <wp:positionV relativeFrom="paragraph">
                <wp:posOffset>376555</wp:posOffset>
              </wp:positionV>
              <wp:extent cx="8207375" cy="0"/>
              <wp:effectExtent l="114300" t="114300" r="0" b="114300"/>
              <wp:wrapNone/>
              <wp:docPr id="30" name="Connecteur droit 30"/>
              <wp:cNvGraphicFramePr/>
              <a:graphic xmlns:a="http://schemas.openxmlformats.org/drawingml/2006/main">
                <a:graphicData uri="http://schemas.microsoft.com/office/word/2010/wordprocessingShape">
                  <wps:wsp>
                    <wps:cNvCnPr/>
                    <wps:spPr>
                      <a:xfrm>
                        <a:off x="0" y="0"/>
                        <a:ext cx="8207375" cy="0"/>
                      </a:xfrm>
                      <a:prstGeom prst="line">
                        <a:avLst/>
                      </a:prstGeom>
                      <a:ln w="76200" cmpd="tri">
                        <a:solidFill>
                          <a:srgbClr val="00B050"/>
                        </a:solidFill>
                        <a:prstDash val="solid"/>
                        <a:miter lim="800000"/>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980B56" id="Connecteur droit 3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29.65pt" to="566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N6AEAADIEAAAOAAAAZHJzL2Uyb0RvYy54bWysU11v2yAUfZ/U/4B4X+ykalNZcSqtafcy&#10;bdW6/QAClxiJLwGL7X+/C06crZs0bZofMFzuOZx7uGzuB6PJEUJUzrZ0uagpAcudUPbQ0q9fnt7e&#10;URITs4JpZ6GlI0R6v716s+l9AyvXOS0gECSxsel9S7uUfFNVkXdgWFw4DxY3pQuGJVyGQyUC65Hd&#10;6GpV17dV74LwwXGIEaO7aZNuC7+UwNMnKSMkoluK2lIZQxn3eay2G9YcAvOd4icZ7B9UGKYsHjpT&#10;7Vhi5FtQv1AZxYOLTqYFd6ZyUioOpQasZlm/qualYx5KLWhO9LNN8f/R8o/HB/sc0Ibexyb655Cr&#10;GGQw+Y/6yFDMGmezYEiEY/BuVa+v1zeU8PNedQH6ENN7cIbkSUu1srkO1rDjh5jwMEw9p+SwtqRv&#10;6foWbxT5jBctTUEVRHRaiSeldc6L4bB/0IEcWb7O+l19U24Q2X5Ky9Q7Frspr2xNF21Uwm7TyqD8&#10;On9TuAMmHq0gafTYog7ZcxxZtcXfxZgyS6OGSfNnkEQJtGI5Kc09C7M8xjnYtJyZMDvDJJYyA+s/&#10;A0/5GQqln/8GPCPKyc6mGWyUdeF3p6fhLFlO+WcHprqzBXsnxtIyxRpszOLV6RHlzv9xXeCXp779&#10;DgAA//8DAFBLAwQUAAYACAAAACEA9Rw7/uIAAAALAQAADwAAAGRycy9kb3ducmV2LnhtbEyPwUrD&#10;QBCG74LvsIzgrd1NakpNsymlIIJowVhLj9vsNAnNzobsto0+vVs86HFmPv75/mwxmJadsXeNJQnR&#10;WABDKq1uqJKw+XgazYA5r0ir1hJK+EIHi/z2JlOpthd6x3PhKxZCyKVKQu19l3LuyhqNcmPbIYXb&#10;wfZG+TD2Fde9uoRw0/JYiCk3qqHwoVYdrmosj8XJSFg/x8dqWL284WeiX4vt98MyEjsp7++G5RyY&#10;x8H/wXDVD+qQB6e9PZF2rJUwiqYiCayE5HEC7EpEkzjU2/9ueJ7x/x3yHwAAAP//AwBQSwECLQAU&#10;AAYACAAAACEAtoM4kv4AAADhAQAAEwAAAAAAAAAAAAAAAAAAAAAAW0NvbnRlbnRfVHlwZXNdLnht&#10;bFBLAQItABQABgAIAAAAIQA4/SH/1gAAAJQBAAALAAAAAAAAAAAAAAAAAC8BAABfcmVscy8ucmVs&#10;c1BLAQItABQABgAIAAAAIQA5/GyN6AEAADIEAAAOAAAAAAAAAAAAAAAAAC4CAABkcnMvZTJvRG9j&#10;LnhtbFBLAQItABQABgAIAAAAIQD1HDv+4gAAAAsBAAAPAAAAAAAAAAAAAAAAAEIEAABkcnMvZG93&#10;bnJldi54bWxQSwUGAAAAAAQABADzAAAAUQUAAAAA&#10;" strokecolor="#00b050" strokeweight="6pt">
              <v:stroke startarrow="oval" linestyle="thickBetweenThin" joinstyle="miter"/>
            </v:line>
          </w:pict>
        </mc:Fallback>
      </mc:AlternateContent>
    </w:r>
    <w:hyperlink r:id="rId1" w:history="1">
      <w:r w:rsidR="00F7774C" w:rsidRPr="00CB18BA">
        <w:rPr>
          <w:rStyle w:val="Lienhypertexte"/>
          <w:rFonts w:ascii="Arial" w:hAnsi="Arial" w:cs="Arial"/>
          <w:i/>
          <w:sz w:val="20"/>
          <w:szCs w:val="20"/>
        </w:rPr>
        <w:t>Rev Écosystèmes et Paysages (Togo)</w:t>
      </w:r>
    </w:hyperlink>
    <w:r w:rsidR="00F7774C" w:rsidRPr="00CB18BA">
      <w:rPr>
        <w:rFonts w:ascii="Arial" w:hAnsi="Arial" w:cs="Arial"/>
        <w:i/>
        <w:sz w:val="20"/>
        <w:szCs w:val="20"/>
      </w:rPr>
      <w:t xml:space="preserve">, </w:t>
    </w:r>
    <w:r>
      <w:rPr>
        <w:rFonts w:ascii="Arial" w:hAnsi="Arial" w:cs="Arial"/>
        <w:i/>
        <w:sz w:val="20"/>
        <w:szCs w:val="20"/>
      </w:rPr>
      <w:t>xxx</w:t>
    </w:r>
    <w:r w:rsidR="00F7774C" w:rsidRPr="00CB18BA">
      <w:rPr>
        <w:rFonts w:ascii="Arial" w:hAnsi="Arial" w:cs="Arial"/>
        <w:i/>
        <w:sz w:val="20"/>
        <w:szCs w:val="20"/>
      </w:rPr>
      <w:t>, N</w:t>
    </w:r>
    <w:r w:rsidR="00F7774C" w:rsidRPr="00CB18BA">
      <w:rPr>
        <w:rFonts w:ascii="Arial" w:hAnsi="Arial" w:cs="Arial"/>
        <w:i/>
        <w:sz w:val="20"/>
        <w:szCs w:val="20"/>
        <w:vertAlign w:val="superscript"/>
      </w:rPr>
      <w:t>o</w:t>
    </w:r>
    <w:r w:rsidR="00F7774C" w:rsidRPr="00CB18BA">
      <w:rPr>
        <w:rFonts w:ascii="Arial" w:hAnsi="Arial" w:cs="Arial"/>
        <w:i/>
        <w:sz w:val="20"/>
        <w:szCs w:val="20"/>
      </w:rPr>
      <w:t xml:space="preserve"> </w:t>
    </w:r>
    <w:r w:rsidR="00F7774C">
      <w:rPr>
        <w:rFonts w:ascii="Arial" w:hAnsi="Arial" w:cs="Arial"/>
        <w:i/>
        <w:sz w:val="20"/>
        <w:szCs w:val="20"/>
      </w:rPr>
      <w:t>01</w:t>
    </w:r>
    <w:r w:rsidR="00F7774C" w:rsidRPr="00CB18BA">
      <w:rPr>
        <w:rFonts w:ascii="Arial" w:hAnsi="Arial" w:cs="Arial"/>
        <w:i/>
        <w:sz w:val="20"/>
        <w:szCs w:val="20"/>
      </w:rPr>
      <w:t xml:space="preserve">, vol </w:t>
    </w:r>
    <w:r w:rsidR="00F7774C">
      <w:rPr>
        <w:rFonts w:ascii="Arial" w:hAnsi="Arial" w:cs="Arial"/>
        <w:i/>
        <w:sz w:val="20"/>
        <w:szCs w:val="20"/>
      </w:rPr>
      <w:t xml:space="preserve">02, </w:t>
    </w:r>
    <w:r w:rsidR="00C67F2A">
      <w:rPr>
        <w:rFonts w:ascii="Arial" w:hAnsi="Arial" w:cs="Arial"/>
        <w:i/>
        <w:sz w:val="20"/>
        <w:szCs w:val="20"/>
      </w:rPr>
      <w:t>xx</w:t>
    </w:r>
    <w:r w:rsidR="00F7774C">
      <w:rPr>
        <w:rFonts w:ascii="Arial" w:hAnsi="Arial" w:cs="Arial"/>
        <w:i/>
        <w:sz w:val="20"/>
        <w:szCs w:val="20"/>
      </w:rPr>
      <w:t>-</w:t>
    </w:r>
    <w:r w:rsidR="00C67F2A">
      <w:rPr>
        <w:rFonts w:ascii="Arial" w:hAnsi="Arial" w:cs="Arial"/>
        <w:i/>
        <w:sz w:val="20"/>
        <w:szCs w:val="20"/>
      </w:rPr>
      <w:t>xx</w:t>
    </w:r>
    <w:r w:rsidR="00F7774C">
      <w:rPr>
        <w:rFonts w:ascii="Arial" w:hAnsi="Arial" w:cs="Arial"/>
        <w:i/>
        <w:sz w:val="20"/>
        <w:szCs w:val="20"/>
      </w:rPr>
      <w:t>pp</w:t>
    </w:r>
  </w:p>
  <w:p w14:paraId="3638DC5C" w14:textId="77777777" w:rsidR="00F7774C" w:rsidRPr="00704BBA" w:rsidRDefault="00F7774C" w:rsidP="00F7774C">
    <w:pPr>
      <w:pStyle w:val="En-tte"/>
      <w:spacing w:line="276" w:lineRule="auto"/>
      <w:rPr>
        <w:i/>
      </w:rPr>
    </w:pPr>
    <w:r w:rsidRPr="0070719F">
      <w:rPr>
        <w:b/>
        <w:bCs/>
        <w:i/>
      </w:rPr>
      <w:t>e-ISSN (Online): 2790-3230</w:t>
    </w:r>
  </w:p>
  <w:p w14:paraId="1FB6C157" w14:textId="5F56A72A" w:rsidR="006872BA" w:rsidRPr="00F7774C" w:rsidRDefault="006872BA" w:rsidP="00F777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10ED" w14:textId="77777777" w:rsidR="00093352" w:rsidRDefault="000933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8067C"/>
    <w:multiLevelType w:val="hybridMultilevel"/>
    <w:tmpl w:val="19CE6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9370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5C"/>
    <w:rsid w:val="00020E82"/>
    <w:rsid w:val="0004736F"/>
    <w:rsid w:val="00064E84"/>
    <w:rsid w:val="000712AB"/>
    <w:rsid w:val="000763AE"/>
    <w:rsid w:val="00093352"/>
    <w:rsid w:val="000A31D2"/>
    <w:rsid w:val="000B4AFD"/>
    <w:rsid w:val="000E1550"/>
    <w:rsid w:val="00154E6C"/>
    <w:rsid w:val="0015713F"/>
    <w:rsid w:val="00161F5C"/>
    <w:rsid w:val="001719E0"/>
    <w:rsid w:val="00184C54"/>
    <w:rsid w:val="0019574A"/>
    <w:rsid w:val="001A1C5A"/>
    <w:rsid w:val="001A4F94"/>
    <w:rsid w:val="001A586C"/>
    <w:rsid w:val="001D765C"/>
    <w:rsid w:val="001F75D1"/>
    <w:rsid w:val="002171F0"/>
    <w:rsid w:val="00237690"/>
    <w:rsid w:val="002437D4"/>
    <w:rsid w:val="00244D2E"/>
    <w:rsid w:val="00296AD4"/>
    <w:rsid w:val="002C1E37"/>
    <w:rsid w:val="002C39F5"/>
    <w:rsid w:val="002F2652"/>
    <w:rsid w:val="002F717C"/>
    <w:rsid w:val="0035765D"/>
    <w:rsid w:val="003A221B"/>
    <w:rsid w:val="003B09ED"/>
    <w:rsid w:val="003B4578"/>
    <w:rsid w:val="003E77EF"/>
    <w:rsid w:val="004236A1"/>
    <w:rsid w:val="004600A6"/>
    <w:rsid w:val="00495744"/>
    <w:rsid w:val="004A415B"/>
    <w:rsid w:val="004C55D0"/>
    <w:rsid w:val="004F40AE"/>
    <w:rsid w:val="004F5F30"/>
    <w:rsid w:val="005037C2"/>
    <w:rsid w:val="00531165"/>
    <w:rsid w:val="00575DB9"/>
    <w:rsid w:val="005903CB"/>
    <w:rsid w:val="0059488A"/>
    <w:rsid w:val="005A6609"/>
    <w:rsid w:val="005E4B34"/>
    <w:rsid w:val="006872BA"/>
    <w:rsid w:val="006D76CC"/>
    <w:rsid w:val="006F4D11"/>
    <w:rsid w:val="00707041"/>
    <w:rsid w:val="00715500"/>
    <w:rsid w:val="00760911"/>
    <w:rsid w:val="00775147"/>
    <w:rsid w:val="007A79FD"/>
    <w:rsid w:val="007B7DF5"/>
    <w:rsid w:val="007C6F87"/>
    <w:rsid w:val="007D2BDC"/>
    <w:rsid w:val="007F2F91"/>
    <w:rsid w:val="007F6F6A"/>
    <w:rsid w:val="008143E8"/>
    <w:rsid w:val="00816999"/>
    <w:rsid w:val="00834E9D"/>
    <w:rsid w:val="00865CCE"/>
    <w:rsid w:val="00872E16"/>
    <w:rsid w:val="008935AE"/>
    <w:rsid w:val="008A332B"/>
    <w:rsid w:val="008E7843"/>
    <w:rsid w:val="00902A66"/>
    <w:rsid w:val="00917BDF"/>
    <w:rsid w:val="00932402"/>
    <w:rsid w:val="009813A6"/>
    <w:rsid w:val="009E0431"/>
    <w:rsid w:val="00A37225"/>
    <w:rsid w:val="00A50395"/>
    <w:rsid w:val="00A55A09"/>
    <w:rsid w:val="00A74AE2"/>
    <w:rsid w:val="00A865E7"/>
    <w:rsid w:val="00AC2E54"/>
    <w:rsid w:val="00B00098"/>
    <w:rsid w:val="00B1539D"/>
    <w:rsid w:val="00B479CD"/>
    <w:rsid w:val="00B52257"/>
    <w:rsid w:val="00B53028"/>
    <w:rsid w:val="00B62DF8"/>
    <w:rsid w:val="00B63536"/>
    <w:rsid w:val="00B66647"/>
    <w:rsid w:val="00B75D11"/>
    <w:rsid w:val="00B85A7F"/>
    <w:rsid w:val="00B86285"/>
    <w:rsid w:val="00B9125A"/>
    <w:rsid w:val="00BD0251"/>
    <w:rsid w:val="00BF2510"/>
    <w:rsid w:val="00BF5829"/>
    <w:rsid w:val="00C15567"/>
    <w:rsid w:val="00C1655A"/>
    <w:rsid w:val="00C20907"/>
    <w:rsid w:val="00C228B9"/>
    <w:rsid w:val="00C67F2A"/>
    <w:rsid w:val="00C719DE"/>
    <w:rsid w:val="00CA67CE"/>
    <w:rsid w:val="00CC3E4B"/>
    <w:rsid w:val="00CD53BD"/>
    <w:rsid w:val="00CE5CAF"/>
    <w:rsid w:val="00CF0A9A"/>
    <w:rsid w:val="00D00A63"/>
    <w:rsid w:val="00D014FA"/>
    <w:rsid w:val="00D3457B"/>
    <w:rsid w:val="00D63597"/>
    <w:rsid w:val="00D73C5E"/>
    <w:rsid w:val="00DA0147"/>
    <w:rsid w:val="00DC7E8B"/>
    <w:rsid w:val="00DD6BDB"/>
    <w:rsid w:val="00DD7D35"/>
    <w:rsid w:val="00E04EF7"/>
    <w:rsid w:val="00E72A3A"/>
    <w:rsid w:val="00E75C84"/>
    <w:rsid w:val="00E9495C"/>
    <w:rsid w:val="00EA16AC"/>
    <w:rsid w:val="00EE08E0"/>
    <w:rsid w:val="00F026BB"/>
    <w:rsid w:val="00F21494"/>
    <w:rsid w:val="00F25D66"/>
    <w:rsid w:val="00F7774C"/>
    <w:rsid w:val="00FA5042"/>
    <w:rsid w:val="00FB48B6"/>
    <w:rsid w:val="00FE6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2F0B"/>
  <w15:chartTrackingRefBased/>
  <w15:docId w15:val="{E7B719D5-19B7-476E-A8AC-65D3C3D1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4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D765C"/>
    <w:pPr>
      <w:tabs>
        <w:tab w:val="center" w:pos="4536"/>
        <w:tab w:val="right" w:pos="9072"/>
      </w:tabs>
      <w:spacing w:after="0" w:line="240" w:lineRule="auto"/>
    </w:pPr>
  </w:style>
  <w:style w:type="character" w:customStyle="1" w:styleId="En-tteCar">
    <w:name w:val="En-tête Car"/>
    <w:basedOn w:val="Policepardfaut"/>
    <w:link w:val="En-tte"/>
    <w:uiPriority w:val="99"/>
    <w:rsid w:val="001D765C"/>
  </w:style>
  <w:style w:type="paragraph" w:styleId="Pieddepage">
    <w:name w:val="footer"/>
    <w:basedOn w:val="Normal"/>
    <w:link w:val="PieddepageCar"/>
    <w:uiPriority w:val="99"/>
    <w:unhideWhenUsed/>
    <w:rsid w:val="001D76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765C"/>
  </w:style>
  <w:style w:type="paragraph" w:styleId="Textedebulles">
    <w:name w:val="Balloon Text"/>
    <w:basedOn w:val="Normal"/>
    <w:link w:val="TextedebullesCar"/>
    <w:uiPriority w:val="99"/>
    <w:semiHidden/>
    <w:unhideWhenUsed/>
    <w:rsid w:val="00A74A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4AE2"/>
    <w:rPr>
      <w:rFonts w:ascii="Segoe UI" w:hAnsi="Segoe UI" w:cs="Segoe UI"/>
      <w:sz w:val="18"/>
      <w:szCs w:val="18"/>
    </w:rPr>
  </w:style>
  <w:style w:type="table" w:styleId="Grilledutableau">
    <w:name w:val="Table Grid"/>
    <w:basedOn w:val="TableauNormal"/>
    <w:uiPriority w:val="39"/>
    <w:rsid w:val="00B15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F7774C"/>
    <w:rPr>
      <w:color w:val="0563C1" w:themeColor="hyperlink"/>
      <w:u w:val="single"/>
    </w:rPr>
  </w:style>
  <w:style w:type="paragraph" w:styleId="Notedebasdepage">
    <w:name w:val="footnote text"/>
    <w:basedOn w:val="Normal"/>
    <w:link w:val="NotedebasdepageCar"/>
    <w:uiPriority w:val="99"/>
    <w:semiHidden/>
    <w:unhideWhenUsed/>
    <w:rsid w:val="00F777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774C"/>
    <w:rPr>
      <w:sz w:val="20"/>
      <w:szCs w:val="20"/>
    </w:rPr>
  </w:style>
  <w:style w:type="character" w:styleId="Appelnotedebasdep">
    <w:name w:val="footnote reference"/>
    <w:basedOn w:val="Policepardfaut"/>
    <w:uiPriority w:val="99"/>
    <w:semiHidden/>
    <w:unhideWhenUsed/>
    <w:rsid w:val="00F7774C"/>
    <w:rPr>
      <w:vertAlign w:val="superscript"/>
    </w:rPr>
  </w:style>
  <w:style w:type="paragraph" w:styleId="Paragraphedeliste">
    <w:name w:val="List Paragraph"/>
    <w:basedOn w:val="Normal"/>
    <w:uiPriority w:val="34"/>
    <w:qFormat/>
    <w:rsid w:val="002C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lbev-univlome.com/?page_id=1114"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378755147207941"/>
          <c:y val="0.2023537512622556"/>
          <c:w val="0.39942666741125438"/>
          <c:h val="0.69155366781220406"/>
        </c:manualLayout>
      </c:layout>
      <c:pieChart>
        <c:varyColors val="1"/>
        <c:ser>
          <c:idx val="0"/>
          <c:order val="0"/>
          <c:tx>
            <c:strRef>
              <c:f>'Modes d''usages'!$Y$2</c:f>
              <c:strCache>
                <c:ptCount val="1"/>
                <c:pt idx="0">
                  <c:v>Somme Ui</c:v>
                </c:pt>
              </c:strCache>
            </c:strRef>
          </c:tx>
          <c:dPt>
            <c:idx val="0"/>
            <c:bubble3D val="0"/>
            <c:explosion val="31"/>
            <c:spPr>
              <a:pattFill prst="wdDnDiag">
                <a:fgClr>
                  <a:schemeClr val="accent1"/>
                </a:fgClr>
                <a:bgClr>
                  <a:schemeClr val="bg1"/>
                </a:bgClr>
              </a:pattFill>
              <a:ln w="19050">
                <a:solidFill>
                  <a:schemeClr val="accent1"/>
                </a:solidFill>
              </a:ln>
              <a:effectLst/>
            </c:spPr>
            <c:extLst>
              <c:ext xmlns:c16="http://schemas.microsoft.com/office/drawing/2014/chart" uri="{C3380CC4-5D6E-409C-BE32-E72D297353CC}">
                <c16:uniqueId val="{00000001-5AE4-49F9-AF16-02914C0954FB}"/>
              </c:ext>
            </c:extLst>
          </c:dPt>
          <c:dPt>
            <c:idx val="1"/>
            <c:bubble3D val="0"/>
            <c:explosion val="28"/>
            <c:spPr>
              <a:pattFill prst="lgConfetti">
                <a:fgClr>
                  <a:schemeClr val="accent2"/>
                </a:fgClr>
                <a:bgClr>
                  <a:schemeClr val="bg1"/>
                </a:bgClr>
              </a:pattFill>
              <a:ln w="19050">
                <a:solidFill>
                  <a:schemeClr val="accent2"/>
                </a:solidFill>
              </a:ln>
              <a:effectLst/>
            </c:spPr>
            <c:extLst>
              <c:ext xmlns:c16="http://schemas.microsoft.com/office/drawing/2014/chart" uri="{C3380CC4-5D6E-409C-BE32-E72D297353CC}">
                <c16:uniqueId val="{00000003-5AE4-49F9-AF16-02914C0954FB}"/>
              </c:ext>
            </c:extLst>
          </c:dPt>
          <c:dPt>
            <c:idx val="2"/>
            <c:bubble3D val="0"/>
            <c:explosion val="21"/>
            <c:spPr>
              <a:pattFill prst="horzBrick">
                <a:fgClr>
                  <a:srgbClr val="92D050"/>
                </a:fgClr>
                <a:bgClr>
                  <a:schemeClr val="bg1"/>
                </a:bgClr>
              </a:pattFill>
              <a:ln w="19050">
                <a:solidFill>
                  <a:srgbClr val="92D050"/>
                </a:solidFill>
              </a:ln>
              <a:effectLst/>
            </c:spPr>
            <c:extLst>
              <c:ext xmlns:c16="http://schemas.microsoft.com/office/drawing/2014/chart" uri="{C3380CC4-5D6E-409C-BE32-E72D297353CC}">
                <c16:uniqueId val="{00000005-5AE4-49F9-AF16-02914C0954FB}"/>
              </c:ext>
            </c:extLst>
          </c:dPt>
          <c:dPt>
            <c:idx val="3"/>
            <c:bubble3D val="0"/>
            <c:explosion val="15"/>
            <c:spPr>
              <a:pattFill prst="ltVert">
                <a:fgClr>
                  <a:schemeClr val="accent4"/>
                </a:fgClr>
                <a:bgClr>
                  <a:schemeClr val="bg1"/>
                </a:bgClr>
              </a:pattFill>
              <a:ln w="19050">
                <a:solidFill>
                  <a:schemeClr val="accent4"/>
                </a:solidFill>
              </a:ln>
              <a:effectLst/>
            </c:spPr>
            <c:extLst>
              <c:ext xmlns:c16="http://schemas.microsoft.com/office/drawing/2014/chart" uri="{C3380CC4-5D6E-409C-BE32-E72D297353CC}">
                <c16:uniqueId val="{00000007-5AE4-49F9-AF16-02914C0954FB}"/>
              </c:ext>
            </c:extLst>
          </c:dPt>
          <c:dPt>
            <c:idx val="4"/>
            <c:bubble3D val="0"/>
            <c:explosion val="16"/>
            <c:spPr>
              <a:pattFill prst="narHorz">
                <a:fgClr>
                  <a:srgbClr val="990033"/>
                </a:fgClr>
                <a:bgClr>
                  <a:schemeClr val="bg1"/>
                </a:bgClr>
              </a:pattFill>
              <a:ln w="19050">
                <a:solidFill>
                  <a:srgbClr val="990033"/>
                </a:solidFill>
              </a:ln>
              <a:effectLst/>
            </c:spPr>
            <c:extLst>
              <c:ext xmlns:c16="http://schemas.microsoft.com/office/drawing/2014/chart" uri="{C3380CC4-5D6E-409C-BE32-E72D297353CC}">
                <c16:uniqueId val="{00000009-5AE4-49F9-AF16-02914C0954FB}"/>
              </c:ext>
            </c:extLst>
          </c:dPt>
          <c:dPt>
            <c:idx val="5"/>
            <c:bubble3D val="0"/>
            <c:explosion val="14"/>
            <c:spPr>
              <a:pattFill prst="smGrid">
                <a:fgClr>
                  <a:srgbClr val="FF66FF"/>
                </a:fgClr>
                <a:bgClr>
                  <a:schemeClr val="bg1"/>
                </a:bgClr>
              </a:pattFill>
              <a:ln w="19050">
                <a:solidFill>
                  <a:srgbClr val="FF66FF"/>
                </a:solidFill>
              </a:ln>
              <a:effectLst/>
            </c:spPr>
            <c:extLst>
              <c:ext xmlns:c16="http://schemas.microsoft.com/office/drawing/2014/chart" uri="{C3380CC4-5D6E-409C-BE32-E72D297353CC}">
                <c16:uniqueId val="{0000000B-5AE4-49F9-AF16-02914C0954FB}"/>
              </c:ext>
            </c:extLst>
          </c:dPt>
          <c:dPt>
            <c:idx val="6"/>
            <c:bubble3D val="0"/>
            <c:explosion val="18"/>
            <c:spPr>
              <a:pattFill prst="pct20">
                <a:fgClr>
                  <a:schemeClr val="tx1"/>
                </a:fgClr>
                <a:bgClr>
                  <a:schemeClr val="bg1"/>
                </a:bgClr>
              </a:pattFill>
              <a:ln w="19050">
                <a:solidFill>
                  <a:schemeClr val="tx1"/>
                </a:solidFill>
              </a:ln>
              <a:effectLst/>
            </c:spPr>
            <c:extLst>
              <c:ext xmlns:c16="http://schemas.microsoft.com/office/drawing/2014/chart" uri="{C3380CC4-5D6E-409C-BE32-E72D297353CC}">
                <c16:uniqueId val="{0000000D-5AE4-49F9-AF16-02914C0954FB}"/>
              </c:ext>
            </c:extLst>
          </c:dPt>
          <c:dPt>
            <c:idx val="7"/>
            <c:bubble3D val="0"/>
            <c:explosion val="22"/>
            <c:spPr>
              <a:pattFill prst="diagBrick">
                <a:fgClr>
                  <a:schemeClr val="accent2">
                    <a:lumMod val="75000"/>
                  </a:schemeClr>
                </a:fgClr>
                <a:bgClr>
                  <a:schemeClr val="bg1"/>
                </a:bgClr>
              </a:pattFill>
              <a:ln w="19050">
                <a:solidFill>
                  <a:srgbClr val="C00000"/>
                </a:solidFill>
              </a:ln>
              <a:effectLst/>
            </c:spPr>
            <c:extLst>
              <c:ext xmlns:c16="http://schemas.microsoft.com/office/drawing/2014/chart" uri="{C3380CC4-5D6E-409C-BE32-E72D297353CC}">
                <c16:uniqueId val="{0000000F-5AE4-49F9-AF16-02914C0954FB}"/>
              </c:ext>
            </c:extLst>
          </c:dPt>
          <c:dPt>
            <c:idx val="8"/>
            <c:bubble3D val="0"/>
            <c:explosion val="24"/>
            <c:spPr>
              <a:pattFill prst="lgCheck">
                <a:fgClr>
                  <a:srgbClr val="7030A0"/>
                </a:fgClr>
                <a:bgClr>
                  <a:schemeClr val="bg1"/>
                </a:bgClr>
              </a:pattFill>
              <a:ln w="19050">
                <a:solidFill>
                  <a:srgbClr val="7030A0"/>
                </a:solidFill>
              </a:ln>
              <a:effectLst/>
            </c:spPr>
            <c:extLst>
              <c:ext xmlns:c16="http://schemas.microsoft.com/office/drawing/2014/chart" uri="{C3380CC4-5D6E-409C-BE32-E72D297353CC}">
                <c16:uniqueId val="{00000011-5AE4-49F9-AF16-02914C0954FB}"/>
              </c:ext>
            </c:extLst>
          </c:dPt>
          <c:dPt>
            <c:idx val="9"/>
            <c:bubble3D val="0"/>
            <c:explosion val="24"/>
            <c:spPr>
              <a:solidFill>
                <a:schemeClr val="accent4">
                  <a:lumMod val="60000"/>
                </a:schemeClr>
              </a:solidFill>
              <a:ln w="19050">
                <a:solidFill>
                  <a:schemeClr val="lt1"/>
                </a:solidFill>
              </a:ln>
              <a:effectLst/>
            </c:spPr>
            <c:extLst>
              <c:ext xmlns:c16="http://schemas.microsoft.com/office/drawing/2014/chart" uri="{C3380CC4-5D6E-409C-BE32-E72D297353CC}">
                <c16:uniqueId val="{00000013-5AE4-49F9-AF16-02914C0954FB}"/>
              </c:ext>
            </c:extLst>
          </c:dPt>
          <c:dLbls>
            <c:dLbl>
              <c:idx val="0"/>
              <c:layout>
                <c:manualLayout>
                  <c:x val="-2.8525745591991461E-2"/>
                  <c:y val="8.5518297134583726E-3"/>
                </c:manualLayout>
              </c:layout>
              <c:tx>
                <c:rich>
                  <a:bodyPr/>
                  <a:lstStyle/>
                  <a:p>
                    <a:fld id="{73597AAD-C76C-443A-88E0-82A20A04D169}" type="CATEGORYNAME">
                      <a:rPr lang="en-US"/>
                      <a:pPr/>
                      <a:t>[NOM DE CATÉGORIE]</a:t>
                    </a:fld>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AE4-49F9-AF16-02914C0954FB}"/>
                </c:ext>
              </c:extLst>
            </c:dLbl>
            <c:dLbl>
              <c:idx val="1"/>
              <c:layout>
                <c:manualLayout>
                  <c:x val="-3.9145722686120005E-3"/>
                  <c:y val="3.4251276857033511E-2"/>
                </c:manualLayout>
              </c:layout>
              <c:tx>
                <c:rich>
                  <a:bodyPr/>
                  <a:lstStyle/>
                  <a:p>
                    <a:fld id="{2C73C3C0-D227-4C98-8309-12A7E3833359}" type="CATEGORYNAME">
                      <a:rPr lang="en-US"/>
                      <a:pPr/>
                      <a:t>[NOM DE CATÉGORIE]</a:t>
                    </a:fld>
                    <a:r>
                      <a:rPr lang="en-US" baseline="0"/>
                      <a:t>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AE4-49F9-AF16-02914C0954FB}"/>
                </c:ext>
              </c:extLst>
            </c:dLbl>
            <c:dLbl>
              <c:idx val="2"/>
              <c:layout>
                <c:manualLayout>
                  <c:x val="3.8262014560609937E-3"/>
                  <c:y val="-2.1402014383181678E-2"/>
                </c:manualLayout>
              </c:layout>
              <c:tx>
                <c:rich>
                  <a:bodyPr/>
                  <a:lstStyle/>
                  <a:p>
                    <a:fld id="{E8A59A7A-D87D-4EB5-BC97-0629DDE672E3}" type="CATEGORYNAME">
                      <a:rPr lang="en-US"/>
                      <a:pPr/>
                      <a:t>[NOM DE CATÉGORIE]</a:t>
                    </a:fld>
                    <a:r>
                      <a:rPr lang="en-US" baseline="0"/>
                      <a:t>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AE4-49F9-AF16-02914C0954FB}"/>
                </c:ext>
              </c:extLst>
            </c:dLbl>
            <c:dLbl>
              <c:idx val="3"/>
              <c:layout>
                <c:manualLayout>
                  <c:x val="-4.9458753266144087E-2"/>
                  <c:y val="-1.187887382237654E-3"/>
                </c:manualLayout>
              </c:layout>
              <c:tx>
                <c:rich>
                  <a:bodyPr/>
                  <a:lstStyle/>
                  <a:p>
                    <a:fld id="{9C03292C-6FA9-4357-B16E-216B3CD20254}" type="CATEGORYNAME">
                      <a:rPr lang="en-US"/>
                      <a:pPr/>
                      <a:t>[NOM DE CATÉGORIE]</a:t>
                    </a:fld>
                    <a:r>
                      <a:rPr lang="en-US"/>
                      <a:t>
</a:t>
                    </a:r>
                  </a:p>
                </c:rich>
              </c:tx>
              <c:showLegendKey val="0"/>
              <c:showVal val="0"/>
              <c:showCatName val="1"/>
              <c:showSerName val="0"/>
              <c:showPercent val="1"/>
              <c:showBubbleSize val="0"/>
              <c:extLst>
                <c:ext xmlns:c15="http://schemas.microsoft.com/office/drawing/2012/chart" uri="{CE6537A1-D6FC-4f65-9D91-7224C49458BB}">
                  <c15:layout>
                    <c:manualLayout>
                      <c:w val="0.18524324996889385"/>
                      <c:h val="6.6250243997657624E-2"/>
                    </c:manualLayout>
                  </c15:layout>
                  <c15:dlblFieldTable/>
                  <c15:showDataLabelsRange val="0"/>
                </c:ext>
                <c:ext xmlns:c16="http://schemas.microsoft.com/office/drawing/2014/chart" uri="{C3380CC4-5D6E-409C-BE32-E72D297353CC}">
                  <c16:uniqueId val="{00000007-5AE4-49F9-AF16-02914C0954FB}"/>
                </c:ext>
              </c:extLst>
            </c:dLbl>
            <c:dLbl>
              <c:idx val="4"/>
              <c:layout>
                <c:manualLayout>
                  <c:x val="1.5531709152257378E-2"/>
                  <c:y val="-3.3188599814638772E-2"/>
                </c:manualLayout>
              </c:layout>
              <c:tx>
                <c:rich>
                  <a:bodyPr/>
                  <a:lstStyle/>
                  <a:p>
                    <a:fld id="{A51D95F7-9F53-480E-A0EA-788357EC5696}" type="CATEGORYNAME">
                      <a:rPr lang="en-US"/>
                      <a:pPr/>
                      <a:t>[NOM DE CATÉGORIE]</a:t>
                    </a:fld>
                    <a:r>
                      <a:rPr lang="en-US"/>
                      <a:t>
</a:t>
                    </a:r>
                  </a:p>
                </c:rich>
              </c:tx>
              <c:showLegendKey val="0"/>
              <c:showVal val="0"/>
              <c:showCatName val="1"/>
              <c:showSerName val="0"/>
              <c:showPercent val="1"/>
              <c:showBubbleSize val="0"/>
              <c:extLst>
                <c:ext xmlns:c15="http://schemas.microsoft.com/office/drawing/2012/chart" uri="{CE6537A1-D6FC-4f65-9D91-7224C49458BB}">
                  <c15:layout>
                    <c:manualLayout>
                      <c:w val="0.19907925842976235"/>
                      <c:h val="7.0154206519617415E-2"/>
                    </c:manualLayout>
                  </c15:layout>
                  <c15:dlblFieldTable/>
                  <c15:showDataLabelsRange val="0"/>
                </c:ext>
                <c:ext xmlns:c16="http://schemas.microsoft.com/office/drawing/2014/chart" uri="{C3380CC4-5D6E-409C-BE32-E72D297353CC}">
                  <c16:uniqueId val="{00000009-5AE4-49F9-AF16-02914C0954FB}"/>
                </c:ext>
              </c:extLst>
            </c:dLbl>
            <c:dLbl>
              <c:idx val="5"/>
              <c:layout>
                <c:manualLayout>
                  <c:x val="6.7269586822363437E-3"/>
                  <c:y val="-1.0217622855702475E-2"/>
                </c:manualLayout>
              </c:layout>
              <c:tx>
                <c:rich>
                  <a:bodyPr/>
                  <a:lstStyle/>
                  <a:p>
                    <a:fld id="{E414EA74-98C2-4366-A4D0-2C2BE02030B9}" type="CATEGORYNAME">
                      <a:rPr lang="en-US"/>
                      <a:pPr/>
                      <a:t>[NOM DE CATÉGORIE]</a:t>
                    </a:fld>
                    <a:r>
                      <a:rPr lang="en-US"/>
                      <a:t>
</a:t>
                    </a:r>
                  </a:p>
                </c:rich>
              </c:tx>
              <c:showLegendKey val="0"/>
              <c:showVal val="0"/>
              <c:showCatName val="1"/>
              <c:showSerName val="0"/>
              <c:showPercent val="1"/>
              <c:showBubbleSize val="0"/>
              <c:extLst>
                <c:ext xmlns:c15="http://schemas.microsoft.com/office/drawing/2012/chart" uri="{CE6537A1-D6FC-4f65-9D91-7224C49458BB}">
                  <c15:layout>
                    <c:manualLayout>
                      <c:w val="9.6839518800351521E-2"/>
                      <c:h val="6.6250243997657624E-2"/>
                    </c:manualLayout>
                  </c15:layout>
                  <c15:dlblFieldTable/>
                  <c15:showDataLabelsRange val="0"/>
                </c:ext>
                <c:ext xmlns:c16="http://schemas.microsoft.com/office/drawing/2014/chart" uri="{C3380CC4-5D6E-409C-BE32-E72D297353CC}">
                  <c16:uniqueId val="{0000000B-5AE4-49F9-AF16-02914C0954FB}"/>
                </c:ext>
              </c:extLst>
            </c:dLbl>
            <c:dLbl>
              <c:idx val="6"/>
              <c:layout>
                <c:manualLayout>
                  <c:x val="-6.5627914157789097E-2"/>
                  <c:y val="2.0956666131019337E-3"/>
                </c:manualLayout>
              </c:layout>
              <c:tx>
                <c:rich>
                  <a:bodyPr/>
                  <a:lstStyle/>
                  <a:p>
                    <a:fld id="{E59A05A3-B0C1-4B8B-A52D-F7EB6C7D1DCC}" type="CATEGORYNAME">
                      <a:rPr lang="en-US"/>
                      <a:pPr/>
                      <a:t>[NOM DE CATÉGORIE]</a:t>
                    </a:fld>
                    <a:r>
                      <a:rPr lang="en-US"/>
                      <a:t>
</a:t>
                    </a:r>
                  </a:p>
                </c:rich>
              </c:tx>
              <c:showLegendKey val="0"/>
              <c:showVal val="0"/>
              <c:showCatName val="1"/>
              <c:showSerName val="0"/>
              <c:showPercent val="1"/>
              <c:showBubbleSize val="0"/>
              <c:extLst>
                <c:ext xmlns:c15="http://schemas.microsoft.com/office/drawing/2012/chart" uri="{CE6537A1-D6FC-4f65-9D91-7224C49458BB}">
                  <c15:layout>
                    <c:manualLayout>
                      <c:w val="9.9651709269823918E-2"/>
                      <c:h val="6.2346281475697825E-2"/>
                    </c:manualLayout>
                  </c15:layout>
                  <c15:dlblFieldTable/>
                  <c15:showDataLabelsRange val="0"/>
                </c:ext>
                <c:ext xmlns:c16="http://schemas.microsoft.com/office/drawing/2014/chart" uri="{C3380CC4-5D6E-409C-BE32-E72D297353CC}">
                  <c16:uniqueId val="{0000000D-5AE4-49F9-AF16-02914C0954FB}"/>
                </c:ext>
              </c:extLst>
            </c:dLbl>
            <c:dLbl>
              <c:idx val="7"/>
              <c:layout>
                <c:manualLayout>
                  <c:x val="2.6314515836696226E-2"/>
                  <c:y val="2.1838827827567815E-2"/>
                </c:manualLayout>
              </c:layout>
              <c:tx>
                <c:rich>
                  <a:bodyPr/>
                  <a:lstStyle/>
                  <a:p>
                    <a:fld id="{2E5A38CD-25FC-4798-9410-51C3D0125279}" type="CATEGORYNAME">
                      <a:rPr lang="en-US"/>
                      <a:pPr/>
                      <a:t>[NOM DE CATÉGORIE]</a:t>
                    </a:fld>
                    <a:r>
                      <a:rPr lang="en-US"/>
                      <a:t>
</a:t>
                    </a:r>
                  </a:p>
                </c:rich>
              </c:tx>
              <c:showLegendKey val="0"/>
              <c:showVal val="0"/>
              <c:showCatName val="1"/>
              <c:showSerName val="0"/>
              <c:showPercent val="1"/>
              <c:showBubbleSize val="0"/>
              <c:extLst>
                <c:ext xmlns:c15="http://schemas.microsoft.com/office/drawing/2012/chart" uri="{CE6537A1-D6FC-4f65-9D91-7224C49458BB}">
                  <c15:layout>
                    <c:manualLayout>
                      <c:w val="0.14474316130416509"/>
                      <c:h val="5.0634393909818463E-2"/>
                    </c:manualLayout>
                  </c15:layout>
                  <c15:dlblFieldTable/>
                  <c15:showDataLabelsRange val="0"/>
                </c:ext>
                <c:ext xmlns:c16="http://schemas.microsoft.com/office/drawing/2014/chart" uri="{C3380CC4-5D6E-409C-BE32-E72D297353CC}">
                  <c16:uniqueId val="{0000000F-5AE4-49F9-AF16-02914C0954FB}"/>
                </c:ext>
              </c:extLst>
            </c:dLbl>
            <c:dLbl>
              <c:idx val="8"/>
              <c:layout>
                <c:manualLayout>
                  <c:x val="1.989068275760043E-2"/>
                  <c:y val="1.1711887565879349E-2"/>
                </c:manualLayout>
              </c:layout>
              <c:tx>
                <c:rich>
                  <a:bodyPr/>
                  <a:lstStyle/>
                  <a:p>
                    <a:fld id="{AE466D9B-5E06-417F-A30F-70CF1E4B4385}" type="CATEGORYNAME">
                      <a:rPr lang="en-US"/>
                      <a:pPr/>
                      <a:t>[NOM DE CATÉGORIE]</a:t>
                    </a:fld>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5AE4-49F9-AF16-02914C0954FB}"/>
                </c:ext>
              </c:extLst>
            </c:dLbl>
            <c:dLbl>
              <c:idx val="9"/>
              <c:layout>
                <c:manualLayout>
                  <c:x val="-0.31703299918443778"/>
                  <c:y val="1.881623085884309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5AE4-49F9-AF16-02914C0954F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'Modes d''usages'!$X$3:$X$12</c:f>
              <c:strCache>
                <c:ptCount val="9"/>
                <c:pt idx="0">
                  <c:v>Alimentation</c:v>
                </c:pt>
                <c:pt idx="1">
                  <c:v>Artisanat</c:v>
                </c:pt>
                <c:pt idx="2">
                  <c:v>Construction</c:v>
                </c:pt>
                <c:pt idx="3">
                  <c:v>Energie calorifique</c:v>
                </c:pt>
                <c:pt idx="4">
                  <c:v>Fertilisation des sols</c:v>
                </c:pt>
                <c:pt idx="5">
                  <c:v>Fourrage</c:v>
                </c:pt>
                <c:pt idx="6">
                  <c:v>Ombrage</c:v>
                </c:pt>
                <c:pt idx="7">
                  <c:v>Phytothérapie</c:v>
                </c:pt>
                <c:pt idx="8">
                  <c:v>Agrément</c:v>
                </c:pt>
              </c:strCache>
            </c:strRef>
          </c:cat>
          <c:val>
            <c:numRef>
              <c:f>'Modes d''usages'!$Y$3:$Y$12</c:f>
              <c:numCache>
                <c:formatCode>General</c:formatCode>
                <c:ptCount val="10"/>
                <c:pt idx="0">
                  <c:v>40</c:v>
                </c:pt>
                <c:pt idx="1">
                  <c:v>40</c:v>
                </c:pt>
                <c:pt idx="2">
                  <c:v>40</c:v>
                </c:pt>
                <c:pt idx="3">
                  <c:v>40</c:v>
                </c:pt>
                <c:pt idx="4">
                  <c:v>40</c:v>
                </c:pt>
                <c:pt idx="5">
                  <c:v>40</c:v>
                </c:pt>
                <c:pt idx="6">
                  <c:v>35</c:v>
                </c:pt>
                <c:pt idx="7">
                  <c:v>17</c:v>
                </c:pt>
                <c:pt idx="8">
                  <c:v>14</c:v>
                </c:pt>
              </c:numCache>
            </c:numRef>
          </c:val>
          <c:extLst>
            <c:ext xmlns:c16="http://schemas.microsoft.com/office/drawing/2014/chart" uri="{C3380CC4-5D6E-409C-BE32-E72D297353CC}">
              <c16:uniqueId val="{00000014-5AE4-49F9-AF16-02914C0954FB}"/>
            </c:ext>
          </c:extLst>
        </c:ser>
        <c:dLbls>
          <c:showLegendKey val="0"/>
          <c:showVal val="0"/>
          <c:showCatName val="1"/>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8427-2EC6-41EC-BB7F-2C00EB2F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1262</Words>
  <Characters>7194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Écosystèmes et Paysages (Togo)</dc:creator>
  <cp:keywords/>
  <dc:description/>
  <cp:lastModifiedBy>Fousseni FOLEGA</cp:lastModifiedBy>
  <cp:revision>3</cp:revision>
  <cp:lastPrinted>2022-08-03T09:09:00Z</cp:lastPrinted>
  <dcterms:created xsi:type="dcterms:W3CDTF">2022-08-03T10:13:00Z</dcterms:created>
  <dcterms:modified xsi:type="dcterms:W3CDTF">2022-08-03T10:28:00Z</dcterms:modified>
</cp:coreProperties>
</file>